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ind w:firstLine="300"/>
        <w:spacing w:line="360" w:lineRule="auto"/>
        <w:rPr>
          <w:sz w:val="60"/>
          <w:szCs w:val="60"/>
        </w:rPr>
      </w:pPr>
      <w:r>
        <w:rPr>
          <w:sz w:val="60"/>
          <w:szCs w:val="60"/>
        </w:rPr>
      </w:r>
      <w:r/>
    </w:p>
    <w:p>
      <w:pPr>
        <w:pStyle w:val="704"/>
        <w:jc w:val="center"/>
        <w:rPr>
          <w:b/>
          <w:bCs/>
          <w:sz w:val="60"/>
          <w:szCs w:val="60"/>
        </w:rPr>
      </w:pPr>
      <w:r>
        <w:rPr>
          <w:b/>
          <w:bCs/>
          <w:sz w:val="60"/>
          <w:szCs w:val="60"/>
        </w:rPr>
        <w:t xml:space="preserve">常州市政府采购项目</w:t>
      </w:r>
      <w:r>
        <w:rPr>
          <w:b/>
          <w:bCs/>
          <w:sz w:val="60"/>
          <w:szCs w:val="60"/>
        </w:rPr>
      </w:r>
      <w:r/>
    </w:p>
    <w:p>
      <w:pPr>
        <w:pStyle w:val="704"/>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704"/>
        <w:jc w:val="center"/>
        <w:rPr>
          <w:b/>
          <w:bCs/>
          <w:sz w:val="60"/>
          <w:szCs w:val="60"/>
        </w:rPr>
      </w:pPr>
      <w:r>
        <w:rPr>
          <w:b/>
          <w:bCs/>
          <w:sz w:val="60"/>
          <w:szCs w:val="60"/>
        </w:rPr>
      </w:r>
      <w:r/>
    </w:p>
    <w:p>
      <w:pPr>
        <w:pStyle w:val="704"/>
        <w:jc w:val="center"/>
        <w:spacing w:line="360" w:lineRule="auto"/>
        <w:rPr>
          <w:rFonts w:hint="eastAsia" w:eastAsia="宋体"/>
          <w:sz w:val="60"/>
          <w:szCs w:val="60"/>
          <w:lang w:eastAsia="zh-CN"/>
        </w:rPr>
      </w:pPr>
      <w:r>
        <w:rPr>
          <w:rFonts w:hint="eastAsia" w:eastAsia="宋体"/>
          <w:sz w:val="60"/>
          <w:szCs w:val="60"/>
          <w:lang w:eastAsia="zh-CN"/>
        </w:rPr>
      </w:r>
      <w:r/>
    </w:p>
    <w:p>
      <w:pPr>
        <w:pStyle w:val="704"/>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外送委托临床检验检测服务</w:t>
      </w:r>
      <w:r>
        <w:rPr>
          <w:rFonts w:hint="eastAsia" w:eastAsia="宋体"/>
          <w:bCs/>
          <w:sz w:val="36"/>
          <w:szCs w:val="36"/>
          <w:lang w:eastAsia="zh-CN"/>
        </w:rPr>
      </w:r>
      <w:r/>
    </w:p>
    <w:p>
      <w:pPr>
        <w:pStyle w:val="704"/>
        <w:ind w:left="2832" w:hanging="1900"/>
        <w:jc w:val="left"/>
        <w:spacing w:line="360" w:lineRule="auto"/>
        <w:tabs>
          <w:tab w:val="left" w:pos="3240" w:leader="none"/>
          <w:tab w:val="left" w:pos="3420" w:leader="none"/>
        </w:tabs>
        <w:rPr>
          <w:bCs/>
          <w:sz w:val="36"/>
          <w:szCs w:val="36"/>
        </w:rPr>
      </w:pPr>
      <w:r>
        <w:rPr>
          <w:bCs/>
          <w:sz w:val="36"/>
          <w:szCs w:val="36"/>
        </w:rPr>
        <w:t xml:space="preserve">项目编号/包号：JSZC-320413-JTGS-G2026-0009</w:t>
      </w:r>
      <w:r>
        <w:rPr>
          <w:bCs/>
          <w:sz w:val="36"/>
          <w:szCs w:val="36"/>
        </w:rPr>
      </w:r>
      <w:r/>
    </w:p>
    <w:p>
      <w:pPr>
        <w:pStyle w:val="704"/>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常州市金坛区中医医院</w:t>
      </w:r>
      <w:r>
        <w:rPr>
          <w:bCs/>
          <w:sz w:val="36"/>
          <w:szCs w:val="36"/>
        </w:rPr>
      </w:r>
      <w:r/>
    </w:p>
    <w:p>
      <w:pPr>
        <w:pStyle w:val="704"/>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江苏骏通建设项目管理咨询有限公司</w:t>
      </w:r>
      <w:r>
        <w:rPr>
          <w:bCs/>
          <w:sz w:val="36"/>
          <w:szCs w:val="36"/>
        </w:rPr>
        <w:t xml:space="preserve"> </w:t>
      </w:r>
      <w:r>
        <w:rPr>
          <w:bCs/>
          <w:sz w:val="36"/>
          <w:szCs w:val="36"/>
        </w:rPr>
      </w:r>
      <w:r/>
    </w:p>
    <w:p>
      <w:pPr>
        <w:pStyle w:val="704"/>
        <w:jc w:val="left"/>
        <w:widowControl/>
        <w:rPr>
          <w:b/>
          <w:bCs/>
          <w:sz w:val="44"/>
        </w:rPr>
      </w:pPr>
      <w:r>
        <w:rPr>
          <w:b/>
          <w:bCs/>
          <w:sz w:val="44"/>
        </w:rPr>
        <w:br w:type="page" w:clear="all"/>
      </w:r>
      <w:r>
        <w:rPr>
          <w:b/>
          <w:bCs/>
          <w:sz w:val="44"/>
        </w:rPr>
      </w:r>
      <w:r/>
    </w:p>
    <w:p>
      <w:pPr>
        <w:pStyle w:val="704"/>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704"/>
      </w:pPr>
      <w:r/>
      <w:r/>
    </w:p>
    <w:p>
      <w:pPr>
        <w:pStyle w:val="704"/>
      </w:pPr>
      <w:r/>
      <w:r/>
    </w:p>
    <w:p>
      <w:pPr>
        <w:pStyle w:val="704"/>
      </w:pPr>
      <w:r/>
      <w:r/>
    </w:p>
    <w:p>
      <w:pPr>
        <w:pStyle w:val="75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781"/>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781"/>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781"/>
          <w:rFonts w:ascii="Times New Roman" w:hAnsi="Times New Roman"/>
        </w:rPr>
        <w:t xml:space="preserve">第三章   资</w:t>
      </w:r>
      <w:bookmarkStart w:id="1" w:name="_Hlt100754117"/>
      <w:r>
        <w:rPr>
          <w:rStyle w:val="781"/>
          <w:rFonts w:ascii="Times New Roman" w:hAnsi="Times New Roman"/>
        </w:rPr>
        <w:t xml:space="preserve">格</w:t>
      </w:r>
      <w:bookmarkEnd w:id="1"/>
      <w:r>
        <w:rPr>
          <w:rStyle w:val="781"/>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781"/>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781"/>
          <w:rFonts w:ascii="Times New Roman" w:hAnsi="Times New Roman"/>
        </w:rPr>
        <w:t xml:space="preserve">第五章   采购</w:t>
      </w:r>
      <w:bookmarkStart w:id="2" w:name="_Hlt100754103"/>
      <w:r/>
      <w:bookmarkStart w:id="3" w:name="_Hlt100754102"/>
      <w:r>
        <w:rPr>
          <w:rStyle w:val="781"/>
          <w:rFonts w:ascii="Times New Roman" w:hAnsi="Times New Roman"/>
        </w:rPr>
        <w:t xml:space="preserve">需</w:t>
      </w:r>
      <w:bookmarkEnd w:id="2"/>
      <w:r/>
      <w:bookmarkEnd w:id="3"/>
      <w:r>
        <w:rPr>
          <w:rStyle w:val="781"/>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781"/>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781"/>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5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04"/>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706"/>
        <w:ind w:left="0"/>
        <w:jc w:val="left"/>
        <w:pageBreakBefore w:val="0"/>
        <w:spacing w:before="0" w:line="360" w:lineRule="exact"/>
        <w:rPr>
          <w:rFonts w:hint="eastAsia" w:ascii="宋体" w:hAnsi="宋体" w:eastAsia="宋体" w:cs="宋体"/>
          <w:sz w:val="24"/>
          <w:szCs w:val="24"/>
          <w:lang w:val="en-US" w:eastAsia="zh-CN"/>
        </w:rPr>
      </w:pPr>
      <w:r/>
      <w:bookmarkStart w:id="5" w:name="_Toc28359002"/>
      <w:r/>
      <w:bookmarkStart w:id="6" w:name="_Toc35393790"/>
      <w:r/>
      <w:bookmarkStart w:id="7" w:name="_Toc35393621"/>
      <w:r/>
      <w:bookmarkStart w:id="8" w:name="_Toc28359079"/>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704"/>
        <w:ind w:left="0" w:firstLine="240"/>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JSZC-320413-JTGS-G2026-0009</w:t>
      </w:r>
      <w:r>
        <w:rPr>
          <w:rFonts w:ascii="宋体" w:hAnsi="宋体" w:eastAsia="宋体" w:cs="宋体"/>
          <w:sz w:val="24"/>
          <w:szCs w:val="24"/>
          <w:u w:val="single"/>
          <w:lang w:val="en-US" w:eastAsia="zh-CN"/>
        </w:rPr>
      </w:r>
      <w:r/>
    </w:p>
    <w:p>
      <w:pPr>
        <w:pStyle w:val="704"/>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外送委托临床检验检测服务</w:t>
      </w:r>
      <w:r>
        <w:rPr>
          <w:rFonts w:hint="eastAsia" w:ascii="宋体" w:hAnsi="宋体" w:eastAsia="宋体" w:cs="宋体"/>
          <w:sz w:val="24"/>
          <w:szCs w:val="24"/>
          <w:lang w:eastAsia="zh-CN"/>
        </w:rPr>
      </w:r>
      <w:r/>
    </w:p>
    <w:p>
      <w:pPr>
        <w:pStyle w:val="704"/>
        <w:ind w:left="0" w:firstLine="240"/>
        <w:pageBreakBefore w:val="0"/>
        <w:spacing w:line="360" w:lineRule="exact"/>
        <w:rPr>
          <w:rFonts w:hint="eastAsia" w:ascii="宋体" w:hAnsi="宋体" w:eastAsia="宋体" w:cs="宋体"/>
          <w:color w:val="000000"/>
          <w:sz w:val="24"/>
          <w:szCs w:val="24"/>
        </w:rPr>
      </w:pPr>
      <w:r/>
      <w:bookmarkEnd w:id="9"/>
      <w:r>
        <w:rPr>
          <w:rFonts w:hint="eastAsia" w:ascii="宋体" w:hAnsi="宋体" w:eastAsia="宋体" w:cs="宋体"/>
          <w:sz w:val="24"/>
          <w:szCs w:val="24"/>
        </w:rPr>
        <w:t xml:space="preserve">3.项目预算金额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458万元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4"/>
        <w:ind w:left="0" w:firstLine="48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项目最高限价：</w:t>
      </w:r>
      <w:r>
        <w:rPr>
          <w:rFonts w:hint="eastAsia" w:ascii="宋体" w:hAnsi="宋体" w:eastAsia="宋体" w:cs="宋体"/>
          <w:bCs/>
          <w:color w:val="000000" w:themeColor="text1"/>
          <w:sz w:val="24"/>
          <w:szCs w:val="24"/>
          <w:u w:val="single"/>
          <w:lang w:val="en-US" w:eastAsia="zh-CN"/>
        </w:rPr>
        <w:t xml:space="preserve">优惠率不得低于70%，</w:t>
      </w:r>
      <w:r>
        <w:rPr>
          <w:rFonts w:hint="eastAsia" w:ascii="宋体" w:hAnsi="宋体" w:eastAsia="宋体" w:cs="宋体"/>
          <w:bCs/>
          <w:color w:val="000000" w:themeColor="text1"/>
          <w:sz w:val="24"/>
          <w:szCs w:val="24"/>
          <w:lang w:val="en-US" w:eastAsia="zh-CN"/>
        </w:rPr>
        <w:t xml:space="preserve">低于控制优惠率作无效投标处理。</w:t>
      </w:r>
      <w:r>
        <w:rPr>
          <w:rFonts w:hint="eastAsia" w:ascii="宋体" w:hAnsi="宋体" w:eastAsia="宋体" w:cs="宋体"/>
          <w:color w:val="000000"/>
          <w:sz w:val="24"/>
          <w:szCs w:val="24"/>
          <w:lang w:eastAsia="zh-CN"/>
        </w:rPr>
      </w:r>
      <w:r/>
    </w:p>
    <w:p>
      <w:pPr>
        <w:pStyle w:val="704"/>
        <w:ind w:left="0" w:firstLine="24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tbl>
      <w:tblPr>
        <w:tblW w:w="497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981"/>
        <w:gridCol w:w="1932"/>
        <w:gridCol w:w="1110"/>
        <w:gridCol w:w="4129"/>
      </w:tblGrid>
      <w:tr>
        <w:trPr>
          <w:trHeight w:val="590"/>
        </w:trPr>
        <w:tc>
          <w:tcPr>
            <w:tcW w:w="379" w:type="dxa"/>
            <w:vAlign w:val="center"/>
            <w:textDirection w:val="lrTb"/>
            <w:noWrap w:val="false"/>
          </w:tcPr>
          <w:p>
            <w:pPr>
              <w:pStyle w:val="704"/>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包号</w:t>
            </w:r>
            <w:r>
              <w:rPr>
                <w:rFonts w:hint="eastAsia" w:ascii="宋体" w:hAnsi="宋体" w:eastAsia="宋体" w:cs="宋体"/>
                <w:b/>
                <w:bCs w:val="0"/>
                <w:color w:val="000000"/>
                <w:sz w:val="24"/>
                <w:szCs w:val="24"/>
              </w:rPr>
            </w:r>
            <w:r/>
          </w:p>
        </w:tc>
        <w:tc>
          <w:tcPr>
            <w:tcW w:w="1000" w:type="dxa"/>
            <w:vAlign w:val="center"/>
            <w:textDirection w:val="lrTb"/>
            <w:noWrap w:val="false"/>
          </w:tcPr>
          <w:p>
            <w:pPr>
              <w:pStyle w:val="704"/>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标的名称</w:t>
            </w:r>
            <w:r>
              <w:rPr>
                <w:rFonts w:hint="eastAsia" w:ascii="宋体" w:hAnsi="宋体" w:eastAsia="宋体" w:cs="宋体"/>
                <w:b/>
                <w:bCs w:val="0"/>
                <w:color w:val="000000"/>
                <w:sz w:val="24"/>
                <w:szCs w:val="24"/>
              </w:rPr>
            </w:r>
            <w:r/>
          </w:p>
        </w:tc>
        <w:tc>
          <w:tcPr>
            <w:tcW w:w="975" w:type="dxa"/>
            <w:vAlign w:val="center"/>
            <w:textDirection w:val="lrTb"/>
            <w:noWrap w:val="false"/>
          </w:tcPr>
          <w:p>
            <w:pPr>
              <w:pStyle w:val="704"/>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采购包预算金额</w:t>
            </w:r>
            <w:r>
              <w:rPr>
                <w:rFonts w:hint="eastAsia" w:ascii="宋体" w:hAnsi="宋体" w:eastAsia="宋体" w:cs="宋体"/>
                <w:b/>
                <w:bCs w:val="0"/>
                <w:color w:val="000000"/>
                <w:sz w:val="24"/>
                <w:szCs w:val="24"/>
              </w:rPr>
            </w:r>
            <w:r/>
          </w:p>
          <w:p>
            <w:pPr>
              <w:pStyle w:val="704"/>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（万元）</w:t>
            </w:r>
            <w:r>
              <w:rPr>
                <w:rFonts w:hint="eastAsia" w:ascii="宋体" w:hAnsi="宋体" w:eastAsia="宋体" w:cs="宋体"/>
                <w:b/>
                <w:bCs w:val="0"/>
                <w:color w:val="000000"/>
                <w:sz w:val="24"/>
                <w:szCs w:val="24"/>
              </w:rPr>
            </w:r>
            <w:r/>
          </w:p>
        </w:tc>
        <w:tc>
          <w:tcPr>
            <w:tcW w:w="560" w:type="dxa"/>
            <w:vAlign w:val="center"/>
            <w:textDirection w:val="lrTb"/>
            <w:noWrap w:val="false"/>
          </w:tcPr>
          <w:p>
            <w:pPr>
              <w:pStyle w:val="704"/>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数量</w:t>
            </w:r>
            <w:r>
              <w:rPr>
                <w:rFonts w:hint="eastAsia" w:ascii="宋体" w:hAnsi="宋体" w:eastAsia="宋体" w:cs="宋体"/>
                <w:b/>
                <w:bCs w:val="0"/>
                <w:color w:val="000000"/>
                <w:sz w:val="24"/>
                <w:szCs w:val="24"/>
              </w:rPr>
            </w:r>
            <w:r/>
          </w:p>
        </w:tc>
        <w:tc>
          <w:tcPr>
            <w:tcW w:w="2084" w:type="dxa"/>
            <w:vAlign w:val="center"/>
            <w:textDirection w:val="lrTb"/>
            <w:noWrap w:val="false"/>
          </w:tcPr>
          <w:p>
            <w:pPr>
              <w:pStyle w:val="704"/>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简要技术需求或服务要求</w:t>
            </w:r>
            <w:r>
              <w:rPr>
                <w:rFonts w:hint="eastAsia" w:ascii="宋体" w:hAnsi="宋体" w:eastAsia="宋体" w:cs="宋体"/>
                <w:b/>
                <w:bCs w:val="0"/>
                <w:color w:val="000000"/>
                <w:sz w:val="24"/>
                <w:szCs w:val="24"/>
              </w:rPr>
            </w:r>
            <w:r/>
          </w:p>
        </w:tc>
      </w:tr>
      <w:tr>
        <w:trPr>
          <w:trHeight w:val="589"/>
        </w:trPr>
        <w:tc>
          <w:tcPr>
            <w:tcW w:w="379" w:type="dxa"/>
            <w:vAlign w:val="center"/>
            <w:textDirection w:val="lrTb"/>
            <w:noWrap w:val="false"/>
          </w:tcPr>
          <w:p>
            <w:pPr>
              <w:pStyle w:val="704"/>
              <w:ind w:left="0"/>
              <w:jc w:val="center"/>
              <w:pageBreakBefore w:val="0"/>
              <w:spacing w:line="3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01</w:t>
            </w:r>
            <w:r>
              <w:rPr>
                <w:rFonts w:hint="eastAsia" w:ascii="宋体" w:hAnsi="宋体" w:eastAsia="宋体" w:cs="宋体"/>
                <w:bCs/>
                <w:color w:val="000000"/>
                <w:sz w:val="24"/>
                <w:szCs w:val="24"/>
              </w:rPr>
            </w:r>
            <w:r/>
          </w:p>
        </w:tc>
        <w:tc>
          <w:tcPr>
            <w:tcW w:w="1000" w:type="dxa"/>
            <w:vAlign w:val="center"/>
            <w:textDirection w:val="lrTb"/>
            <w:noWrap w:val="false"/>
          </w:tcPr>
          <w:p>
            <w:pPr>
              <w:pStyle w:val="704"/>
              <w:ind w:left="0"/>
              <w:jc w:val="center"/>
              <w:pageBreakBefore w:val="0"/>
              <w:spacing w:line="36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外送委托临床检验检测服务</w:t>
            </w:r>
            <w:r>
              <w:rPr>
                <w:rFonts w:hint="eastAsia" w:ascii="宋体" w:hAnsi="宋体" w:eastAsia="宋体" w:cs="宋体"/>
                <w:bCs/>
                <w:color w:val="000000"/>
                <w:sz w:val="24"/>
                <w:szCs w:val="24"/>
                <w:lang w:eastAsia="zh-CN"/>
              </w:rPr>
            </w:r>
            <w:r/>
          </w:p>
        </w:tc>
        <w:tc>
          <w:tcPr>
            <w:tcW w:w="975" w:type="dxa"/>
            <w:vAlign w:val="center"/>
            <w:textDirection w:val="lrTb"/>
            <w:noWrap w:val="false"/>
          </w:tcPr>
          <w:p>
            <w:pPr>
              <w:pStyle w:val="704"/>
              <w:ind w:left="0"/>
              <w:jc w:val="center"/>
              <w:pageBreakBefore w:val="0"/>
              <w:spacing w:line="36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58</w:t>
            </w:r>
            <w:r>
              <w:rPr>
                <w:rFonts w:ascii="宋体" w:hAnsi="宋体" w:eastAsia="宋体" w:cs="宋体"/>
                <w:bCs/>
                <w:color w:val="000000"/>
                <w:sz w:val="24"/>
                <w:szCs w:val="24"/>
                <w:lang w:val="en-US" w:eastAsia="zh-CN"/>
              </w:rPr>
            </w:r>
            <w:r/>
          </w:p>
        </w:tc>
        <w:tc>
          <w:tcPr>
            <w:tcW w:w="560" w:type="dxa"/>
            <w:vAlign w:val="center"/>
            <w:textDirection w:val="lrTb"/>
            <w:noWrap w:val="false"/>
          </w:tcPr>
          <w:p>
            <w:pPr>
              <w:pStyle w:val="704"/>
              <w:ind w:left="0"/>
              <w:jc w:val="center"/>
              <w:pageBreakBefore w:val="0"/>
              <w:spacing w:line="36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2084" w:type="dxa"/>
            <w:vAlign w:val="center"/>
            <w:textDirection w:val="lrTb"/>
            <w:noWrap w:val="false"/>
          </w:tcPr>
          <w:p>
            <w:pPr>
              <w:pStyle w:val="704"/>
              <w:ind w:left="0"/>
              <w:jc w:val="center"/>
              <w:pageBreakBefore w:val="0"/>
              <w:spacing w:line="36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color w:val="000000"/>
                <w:sz w:val="24"/>
                <w:szCs w:val="24"/>
              </w:rPr>
            </w:r>
            <w:r/>
          </w:p>
        </w:tc>
      </w:tr>
    </w:tbl>
    <w:p>
      <w:pPr>
        <w:pStyle w:val="704"/>
        <w:ind w:left="0" w:firstLine="480"/>
        <w:pageBreakBefore w:val="0"/>
        <w:spacing w:line="3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1年（具体按甲方要求执行）</w:t>
      </w:r>
      <w:r>
        <w:rPr>
          <w:rFonts w:hint="eastAsia" w:ascii="宋体" w:hAnsi="宋体" w:eastAsia="宋体" w:cs="宋体"/>
          <w:color w:val="000000" w:themeColor="text1"/>
          <w:sz w:val="24"/>
          <w:szCs w:val="24"/>
          <w:u w:val="single"/>
          <w:lang w:eastAsia="zh-CN"/>
        </w:rPr>
      </w:r>
      <w:r/>
    </w:p>
    <w:p>
      <w:pPr>
        <w:pStyle w:val="704"/>
        <w:ind w:left="0" w:firstLine="48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6.本项目是否接受联合体投标：□是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p>
      <w:pPr>
        <w:pStyle w:val="706"/>
        <w:ind w:left="0"/>
        <w:jc w:val="left"/>
        <w:pageBreakBefore w:val="0"/>
        <w:spacing w:before="0" w:line="360" w:lineRule="exact"/>
        <w:rPr>
          <w:rFonts w:hint="eastAsia" w:ascii="宋体" w:hAnsi="宋体" w:eastAsia="宋体" w:cs="宋体"/>
          <w:sz w:val="24"/>
          <w:szCs w:val="24"/>
        </w:rPr>
      </w:pPr>
      <w:r/>
      <w:bookmarkStart w:id="10" w:name="_Toc35393791"/>
      <w:r/>
      <w:bookmarkStart w:id="11" w:name="_Toc28359080"/>
      <w:r/>
      <w:bookmarkStart w:id="12" w:name="_Toc35393622"/>
      <w:r/>
      <w:bookmarkStart w:id="13" w:name="_Toc28359003"/>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704"/>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04"/>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704"/>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04"/>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704"/>
        <w:ind w:firstLine="480"/>
        <w:keepLines w:val="0"/>
        <w:keepNext w:val="0"/>
        <w:pageBreakBefore w:val="0"/>
        <w:spacing w:line="400" w:lineRule="exact"/>
        <w:shd w:val="clear" w:color="auto" w:fill="ffffff"/>
        <w:widowControl/>
        <w:rPr>
          <w:rFonts w:hint="eastAsia" w:ascii="宋体" w:hAnsi="宋体" w:eastAsia="宋体" w:cs="宋体"/>
          <w:color w:val="000000" w:themeColor="text1"/>
          <w:sz w:val="24"/>
          <w:szCs w:val="24"/>
          <w:highlight w:val="yellow"/>
        </w:rPr>
      </w:pPr>
      <w:r>
        <w:rPr>
          <w:rFonts w:hint="eastAsia" w:ascii="宋体" w:hAnsi="宋体" w:eastAsia="宋体" w:cs="宋体"/>
          <w:sz w:val="24"/>
          <w:szCs w:val="24"/>
          <w:highlight w:val="none"/>
        </w:rPr>
        <w:t xml:space="preserve">3.3其他特定资格要求：</w:t>
      </w:r>
      <w:r>
        <w:rPr>
          <w:rFonts w:hint="eastAsia" w:ascii="宋体" w:hAnsi="宋体" w:eastAsia="宋体" w:cs="宋体"/>
          <w:b/>
          <w:bCs/>
          <w:color w:val="000000" w:themeColor="text1"/>
          <w:sz w:val="24"/>
          <w:szCs w:val="24"/>
          <w:highlight w:val="none"/>
          <w:lang w:val="en-US" w:eastAsia="zh-CN"/>
        </w:rPr>
        <w:t xml:space="preserve">具有有效期内的《医疗机构执业许可证》、生物安全备案证书。</w:t>
      </w:r>
      <w:r>
        <w:rPr>
          <w:rFonts w:hint="eastAsia" w:ascii="宋体" w:hAnsi="宋体" w:eastAsia="宋体" w:cs="宋体"/>
          <w:color w:val="000000" w:themeColor="text1"/>
          <w:sz w:val="24"/>
          <w:szCs w:val="24"/>
          <w:highlight w:val="yellow"/>
          <w:lang w:val="en-US" w:eastAsia="zh-CN"/>
        </w:rPr>
      </w:r>
      <w:r>
        <w:rPr>
          <w:color w:val="000000" w:themeColor="text1"/>
        </w:rPr>
      </w:r>
    </w:p>
    <w:p>
      <w:pPr>
        <w:pStyle w:val="706"/>
        <w:ind w:left="0"/>
        <w:jc w:val="left"/>
        <w:pageBreakBefore w:val="0"/>
        <w:spacing w:before="0" w:line="360" w:lineRule="exact"/>
        <w:widowControl/>
        <w:rPr>
          <w:rFonts w:hint="eastAsia" w:ascii="宋体" w:hAnsi="宋体" w:eastAsia="宋体" w:cs="宋体"/>
          <w:sz w:val="24"/>
          <w:szCs w:val="24"/>
        </w:rPr>
      </w:pPr>
      <w:r/>
      <w:bookmarkEnd w:id="14"/>
      <w:r/>
      <w:bookmarkEnd w:id="15"/>
      <w:r/>
      <w:bookmarkStart w:id="16" w:name="_Toc35393623"/>
      <w:r/>
      <w:bookmarkStart w:id="17" w:name="_Toc35393792"/>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704"/>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704"/>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704"/>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706"/>
        <w:ind w:left="0"/>
        <w:jc w:val="left"/>
        <w:pageBreakBefore w:val="0"/>
        <w:spacing w:before="0" w:line="360" w:lineRule="exact"/>
        <w:widowControl/>
        <w:rPr>
          <w:rFonts w:hint="eastAsia" w:ascii="宋体" w:hAnsi="宋体" w:eastAsia="宋体" w:cs="宋体"/>
          <w:sz w:val="24"/>
          <w:szCs w:val="24"/>
        </w:rPr>
      </w:pPr>
      <w:r/>
      <w:bookmarkStart w:id="18" w:name="_Toc28359082"/>
      <w:r/>
      <w:bookmarkStart w:id="19" w:name="_Toc28359005"/>
      <w:r/>
      <w:bookmarkStart w:id="20" w:name="_Toc35393793"/>
      <w:r/>
      <w:bookmarkStart w:id="21" w:name="_Toc35393624"/>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2026年4月</w:t>
      </w:r>
      <w:r>
        <w:rPr>
          <w:rFonts w:hint="eastAsia" w:ascii="宋体" w:hAnsi="宋体" w:eastAsia="宋体" w:cs="宋体"/>
          <w:color w:val="0000ff"/>
          <w:sz w:val="24"/>
          <w:szCs w:val="24"/>
          <w:u w:val="single"/>
          <w:lang w:val="en-US" w:eastAsia="zh-CN" w:bidi="ar"/>
        </w:rPr>
        <w:t xml:space="preserve">15</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706"/>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625"/>
      <w:r/>
      <w:bookmarkStart w:id="23" w:name="_Toc35393794"/>
      <w:r/>
      <w:bookmarkStart w:id="24" w:name="_Toc28359084"/>
      <w:r/>
      <w:bookmarkStart w:id="25" w:name="_Toc28359007"/>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706"/>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706"/>
        <w:ind w:left="0"/>
        <w:jc w:val="left"/>
        <w:pageBreakBefore w:val="0"/>
        <w:spacing w:before="0" w:line="36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704"/>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704"/>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706"/>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704"/>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704"/>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常州市金坛区中医医院</w:t>
      </w:r>
      <w:r>
        <w:rPr>
          <w:rFonts w:hint="eastAsia" w:ascii="宋体" w:hAnsi="宋体" w:eastAsia="宋体" w:cs="宋体"/>
          <w:sz w:val="24"/>
          <w:szCs w:val="24"/>
          <w:u w:val="single"/>
          <w:lang w:eastAsia="zh-CN"/>
        </w:rPr>
      </w:r>
      <w:r/>
    </w:p>
    <w:p>
      <w:pPr>
        <w:pStyle w:val="704"/>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江苏省常州市金坛区南门大街16号</w:t>
      </w:r>
      <w:r>
        <w:rPr>
          <w:rFonts w:hint="eastAsia" w:ascii="宋体" w:hAnsi="宋体" w:eastAsia="宋体" w:cs="宋体"/>
          <w:sz w:val="24"/>
          <w:szCs w:val="24"/>
          <w:lang w:val="zh-TW" w:eastAsia="zh-CN"/>
        </w:rPr>
      </w:r>
      <w:r/>
    </w:p>
    <w:p>
      <w:pPr>
        <w:pStyle w:val="704"/>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0519-82101205</w:t>
      </w:r>
      <w:r>
        <w:rPr>
          <w:rFonts w:hint="eastAsia" w:ascii="宋体" w:hAnsi="宋体" w:eastAsia="宋体" w:cs="宋体"/>
          <w:sz w:val="24"/>
          <w:szCs w:val="24"/>
          <w:u w:val="single"/>
          <w:lang w:val="en-US" w:eastAsia="zh-CN"/>
        </w:rPr>
      </w:r>
      <w:r/>
    </w:p>
    <w:p>
      <w:pPr>
        <w:pStyle w:val="704"/>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704"/>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87"/>
      <w:r/>
      <w:bookmarkStart w:id="31"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江苏骏通建设项目管理咨询有限公司</w:t>
      </w:r>
      <w:r>
        <w:rPr>
          <w:rFonts w:hint="eastAsia" w:ascii="宋体" w:hAnsi="宋体" w:eastAsia="宋体" w:cs="宋体"/>
          <w:sz w:val="24"/>
          <w:szCs w:val="24"/>
          <w:u w:val="single"/>
          <w:lang w:eastAsia="zh-CN"/>
        </w:rPr>
      </w:r>
      <w:r/>
    </w:p>
    <w:p>
      <w:pPr>
        <w:pStyle w:val="704"/>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lang w:eastAsia="zh-CN"/>
        </w:rPr>
        <w:t xml:space="preserve">室</w:t>
      </w:r>
      <w:r>
        <w:rPr>
          <w:rFonts w:hint="eastAsia" w:ascii="宋体" w:hAnsi="宋体" w:eastAsia="宋体" w:cs="宋体"/>
          <w:sz w:val="24"/>
          <w:szCs w:val="24"/>
          <w:u w:val="single"/>
          <w:lang w:val="en-US" w:eastAsia="zh-CN"/>
        </w:rPr>
      </w:r>
      <w:r/>
    </w:p>
    <w:p>
      <w:pPr>
        <w:pStyle w:val="704"/>
        <w:ind w:left="479" w:firstLine="180"/>
        <w:jc w:val="left"/>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0519-82395858</w:t>
      </w:r>
      <w:r>
        <w:rPr>
          <w:rFonts w:ascii="宋体" w:hAnsi="宋体" w:eastAsia="宋体" w:cs="宋体"/>
          <w:sz w:val="24"/>
          <w:szCs w:val="24"/>
          <w:u w:val="single"/>
          <w:lang w:val="en-US" w:eastAsia="zh-CN"/>
        </w:rPr>
      </w:r>
      <w:r/>
    </w:p>
    <w:p>
      <w:pPr>
        <w:pStyle w:val="704"/>
        <w:ind w:left="0" w:firstLine="723"/>
        <w:pageBreakBefore w:val="0"/>
        <w:spacing w:line="36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744"/>
        <w:ind w:left="0" w:firstLine="72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744"/>
        <w:ind w:left="0" w:firstLine="72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0519-82395858</w:t>
      </w:r>
      <w:r>
        <w:rPr>
          <w:rFonts w:hint="eastAsia" w:ascii="宋体" w:hAnsi="宋体" w:eastAsia="宋体" w:cs="宋体"/>
          <w:sz w:val="24"/>
          <w:szCs w:val="24"/>
        </w:rPr>
      </w:r>
      <w:r/>
    </w:p>
    <w:p>
      <w:pPr>
        <w:pStyle w:val="704"/>
        <w:jc w:val="center"/>
        <w:pageBreakBefore w:val="0"/>
        <w:spacing w:line="400" w:lineRule="exact"/>
        <w:widowControl w:val="off"/>
        <w:rPr>
          <w:b/>
          <w:sz w:val="24"/>
          <w:szCs w:val="24"/>
        </w:rPr>
        <w:outlineLvl w:val="0"/>
      </w:pPr>
      <w:r>
        <w:rPr>
          <w:rFonts w:hint="eastAsia" w:ascii="宋体" w:hAnsi="宋体" w:eastAsia="宋体" w:cs="宋体"/>
          <w:sz w:val="24"/>
          <w:szCs w:val="24"/>
        </w:rPr>
        <w:br w:type="page" w:clear="all"/>
      </w:r>
      <w:bookmarkStart w:id="32" w:name="_Toc353825548"/>
      <w:r/>
      <w:bookmarkStart w:id="33" w:name="_Toc195842950"/>
      <w:r/>
      <w:bookmarkStart w:id="34" w:name="_Toc127151777"/>
      <w:r/>
      <w:bookmarkStart w:id="35" w:name="_Toc353873938"/>
      <w:r/>
      <w:bookmarkStart w:id="36" w:name="_Toc264969275"/>
      <w:r/>
      <w:bookmarkStart w:id="37" w:name="_Toc99301420"/>
      <w:r/>
      <w:bookmarkStart w:id="38" w:name="_Toc305158854"/>
      <w:r/>
      <w:bookmarkStart w:id="39" w:name="_Toc127161488"/>
      <w:r/>
      <w:bookmarkStart w:id="40" w:name="_Toc150774783"/>
      <w:r/>
      <w:bookmarkStart w:id="41" w:name="_Toc265228423"/>
      <w:r/>
      <w:bookmarkStart w:id="42" w:name="_Toc226965856"/>
      <w:r/>
      <w:bookmarkStart w:id="43" w:name="_Toc305158928"/>
      <w:r/>
      <w:bookmarkStart w:id="44" w:name="_Toc512937850"/>
      <w:r>
        <w:rPr>
          <w:b/>
          <w:sz w:val="24"/>
          <w:szCs w:val="24"/>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24"/>
          <w:szCs w:val="24"/>
        </w:rPr>
      </w:r>
      <w:r/>
    </w:p>
    <w:p>
      <w:pPr>
        <w:pStyle w:val="706"/>
        <w:pageBreakBefore w:val="0"/>
        <w:spacing w:before="0" w:line="400" w:lineRule="exact"/>
        <w:widowControl w:val="off"/>
        <w:tabs>
          <w:tab w:val="center" w:pos="4592" w:leader="none"/>
          <w:tab w:val="left" w:pos="7860" w:leader="none"/>
        </w:tabs>
        <w:rPr>
          <w:b w:val="0"/>
          <w:sz w:val="24"/>
          <w:szCs w:val="24"/>
        </w:rPr>
      </w:pPr>
      <w:r/>
      <w:bookmarkStart w:id="45" w:name="_Toc151193907"/>
      <w:r/>
      <w:bookmarkStart w:id="46" w:name="_Toc226965709"/>
      <w:r/>
      <w:bookmarkStart w:id="47" w:name="_Toc520356144"/>
      <w:r/>
      <w:bookmarkStart w:id="48" w:name="_Toc151193617"/>
      <w:r/>
      <w:bookmarkStart w:id="49" w:name="_Toc151193761"/>
      <w:r/>
      <w:bookmarkStart w:id="50" w:name="_Toc226337215"/>
      <w:r/>
      <w:bookmarkStart w:id="51" w:name="_Toc127161433"/>
      <w:r/>
      <w:bookmarkStart w:id="52" w:name="_Toc151193833"/>
      <w:r/>
      <w:bookmarkStart w:id="53" w:name="_Toc149720812"/>
      <w:r/>
      <w:bookmarkStart w:id="54" w:name="_Toc151193689"/>
      <w:r/>
      <w:bookmarkStart w:id="55" w:name="_Toc226965792"/>
      <w:r/>
      <w:bookmarkStart w:id="56" w:name="_Toc127151720"/>
      <w:r/>
      <w:bookmarkStart w:id="57" w:name="_Toc150774619"/>
      <w:r/>
      <w:bookmarkStart w:id="58" w:name="_Toc226309763"/>
      <w:r/>
      <w:bookmarkStart w:id="59" w:name="_Toc164229360"/>
      <w:r/>
      <w:bookmarkStart w:id="60" w:name="_Toc150774724"/>
      <w:r/>
      <w:bookmarkStart w:id="61" w:name="_Toc164608633"/>
      <w:r/>
      <w:bookmarkStart w:id="62" w:name="_Toc164608788"/>
      <w:r/>
      <w:bookmarkStart w:id="63" w:name="_Toc142311021"/>
      <w:r/>
      <w:bookmarkStart w:id="64" w:name="_Toc150509270"/>
      <w:r/>
      <w:bookmarkStart w:id="65" w:name="_Toc150480757"/>
      <w:r/>
      <w:bookmarkStart w:id="66" w:name="_Toc151190146"/>
      <w:r/>
      <w:bookmarkStart w:id="67" w:name="_Toc164229214"/>
      <w:r/>
      <w:bookmarkStart w:id="68" w:name="_Toc195842884"/>
      <w:r/>
      <w:bookmarkStart w:id="69" w:name="_Toc127151519"/>
      <w:r/>
      <w:bookmarkStart w:id="70" w:name="_Toc164351613"/>
      <w:r>
        <w:rPr>
          <w:rFonts w:ascii="Times New Roman" w:hAnsi="Times New Roman" w:eastAsia="宋体"/>
          <w:sz w:val="24"/>
          <w:szCs w:val="24"/>
        </w:rPr>
        <w:t xml:space="preserve">投标人须知资料表</w:t>
      </w:r>
      <w:r>
        <w:rPr>
          <w:b w:val="0"/>
          <w:sz w:val="24"/>
          <w:szCs w:val="24"/>
        </w:rPr>
      </w:r>
      <w:r/>
    </w:p>
    <w:p>
      <w:pPr>
        <w:pStyle w:val="704"/>
        <w:ind w:firstLine="480"/>
        <w:pageBreakBefore w:val="0"/>
        <w:spacing w:line="400" w:lineRule="exact"/>
        <w:widowControl w:val="off"/>
        <w:rPr>
          <w:rFonts w:hint="eastAsia"/>
          <w:sz w:val="24"/>
          <w:szCs w:val="24"/>
        </w:rPr>
      </w:pPr>
      <w:r>
        <w:rPr>
          <w:sz w:val="24"/>
          <w:szCs w:val="24"/>
        </w:rPr>
        <w:t xml:space="preserve">本表是对投标人须知的具体补充和修改，如有矛盾，均以本资料表为准。</w:t>
      </w:r>
      <w:r>
        <w:rPr>
          <w:rFonts w:hint="eastAsia"/>
          <w:sz w:val="24"/>
          <w:szCs w:val="24"/>
        </w:rPr>
      </w:r>
      <w:r/>
    </w:p>
    <w:p>
      <w:pPr>
        <w:pStyle w:val="704"/>
        <w:ind w:firstLine="480"/>
        <w:pageBreakBefore w:val="0"/>
        <w:spacing w:line="400" w:lineRule="exact"/>
        <w:widowControl w:val="off"/>
        <w:rPr>
          <w:sz w:val="24"/>
          <w:szCs w:val="24"/>
        </w:rPr>
      </w:pPr>
      <w:r>
        <w:rPr>
          <w:sz w:val="24"/>
          <w:szCs w:val="24"/>
        </w:rPr>
        <w:t xml:space="preserve">标记</w:t>
      </w:r>
      <w:r>
        <w:rPr>
          <w:color w:val="000000"/>
          <w:sz w:val="24"/>
          <w:szCs w:val="24"/>
        </w:rPr>
        <w:t xml:space="preserve">“</w:t>
      </w:r>
      <w:r>
        <w:rPr>
          <w:b/>
          <w:color w:val="000000"/>
          <w:sz w:val="24"/>
          <w:szCs w:val="24"/>
        </w:rPr>
        <w:t xml:space="preserve">■</w:t>
      </w:r>
      <w:r>
        <w:rPr>
          <w:color w:val="000000"/>
          <w:sz w:val="24"/>
          <w:szCs w:val="24"/>
        </w:rPr>
        <w:t xml:space="preserve">”</w:t>
      </w:r>
      <w:r>
        <w:rPr>
          <w:sz w:val="24"/>
          <w:szCs w:val="24"/>
        </w:rPr>
        <w:t xml:space="preserve">的选项意为适用于本项目，标记“□”的选项意为不适用于本项目。</w:t>
      </w:r>
      <w:r>
        <w:rPr>
          <w:sz w:val="24"/>
          <w:szCs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704"/>
              <w:jc w:val="center"/>
              <w:pageBreakBefore w:val="0"/>
              <w:spacing w:line="400" w:lineRule="exact"/>
              <w:widowControl w:val="off"/>
              <w:rPr>
                <w:b/>
                <w:bCs/>
                <w:sz w:val="24"/>
                <w:szCs w:val="24"/>
              </w:rPr>
            </w:pPr>
            <w:r>
              <w:rPr>
                <w:b/>
                <w:sz w:val="24"/>
                <w:szCs w:val="24"/>
              </w:rPr>
              <w:t xml:space="preserve">条款号</w:t>
            </w:r>
            <w:r>
              <w:rPr>
                <w:b/>
                <w:bCs/>
                <w:sz w:val="24"/>
                <w:szCs w:val="24"/>
              </w:rPr>
            </w:r>
            <w:r/>
          </w:p>
        </w:tc>
        <w:tc>
          <w:tcPr>
            <w:tcW w:w="1680" w:type="dxa"/>
            <w:vAlign w:val="center"/>
            <w:textDirection w:val="lrTb"/>
            <w:noWrap w:val="false"/>
          </w:tcPr>
          <w:p>
            <w:pPr>
              <w:pStyle w:val="704"/>
              <w:jc w:val="center"/>
              <w:pageBreakBefore w:val="0"/>
              <w:spacing w:line="400" w:lineRule="exact"/>
              <w:widowControl w:val="off"/>
              <w:rPr>
                <w:b/>
                <w:bCs/>
                <w:sz w:val="24"/>
                <w:szCs w:val="24"/>
              </w:rPr>
            </w:pPr>
            <w:r>
              <w:rPr>
                <w:b/>
                <w:bCs/>
                <w:sz w:val="24"/>
                <w:szCs w:val="24"/>
              </w:rPr>
              <w:t xml:space="preserve">条目</w:t>
            </w:r>
            <w:r>
              <w:rPr>
                <w:b/>
                <w:bCs/>
                <w:sz w:val="24"/>
                <w:szCs w:val="24"/>
              </w:rPr>
            </w:r>
            <w:r/>
          </w:p>
        </w:tc>
        <w:tc>
          <w:tcPr>
            <w:tcW w:w="7145" w:type="dxa"/>
            <w:vAlign w:val="center"/>
            <w:textDirection w:val="lrTb"/>
            <w:noWrap w:val="false"/>
          </w:tcPr>
          <w:p>
            <w:pPr>
              <w:pStyle w:val="704"/>
              <w:jc w:val="center"/>
              <w:pageBreakBefore w:val="0"/>
              <w:spacing w:line="400" w:lineRule="exact"/>
              <w:widowControl w:val="off"/>
              <w:rPr>
                <w:b/>
                <w:bCs/>
                <w:sz w:val="24"/>
                <w:szCs w:val="24"/>
              </w:rPr>
            </w:pPr>
            <w:r>
              <w:rPr>
                <w:b/>
                <w:bCs/>
                <w:sz w:val="24"/>
                <w:szCs w:val="24"/>
              </w:rPr>
              <w:t xml:space="preserve">内容</w:t>
            </w:r>
            <w:r>
              <w:rPr>
                <w:b/>
                <w:bCs/>
                <w:sz w:val="24"/>
                <w:szCs w:val="24"/>
              </w:rPr>
            </w:r>
            <w:r/>
          </w:p>
        </w:tc>
      </w:tr>
      <w:tr>
        <w:trPr>
          <w:trHeight w:val="526"/>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eastAsia="zh-CN"/>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项目属性</w:t>
            </w:r>
            <w:r>
              <w:rPr>
                <w:sz w:val="24"/>
                <w:szCs w:val="24"/>
              </w:rPr>
            </w:r>
            <w:r/>
          </w:p>
        </w:tc>
        <w:tc>
          <w:tcPr>
            <w:tcW w:w="7145" w:type="dxa"/>
            <w:vAlign w:val="center"/>
            <w:textDirection w:val="lrTb"/>
            <w:noWrap w:val="false"/>
          </w:tcPr>
          <w:p>
            <w:pPr>
              <w:pStyle w:val="704"/>
              <w:jc w:val="left"/>
              <w:pageBreakBefore w:val="0"/>
              <w:spacing w:line="400" w:lineRule="exact"/>
              <w:widowControl w:val="off"/>
              <w:rPr>
                <w:rFonts w:hint="eastAsia" w:eastAsia="宋体"/>
                <w:sz w:val="24"/>
                <w:szCs w:val="24"/>
                <w:u w:val="single"/>
                <w:lang w:eastAsia="zh-CN"/>
              </w:rPr>
            </w:pPr>
            <w:r>
              <w:rPr>
                <w:sz w:val="24"/>
                <w:szCs w:val="24"/>
              </w:rPr>
              <w:t xml:space="preserve">项目属性：</w:t>
            </w:r>
            <w:r>
              <w:rPr>
                <w:rFonts w:hint="eastAsia"/>
                <w:sz w:val="24"/>
                <w:szCs w:val="24"/>
                <w:lang w:eastAsia="zh-CN"/>
              </w:rPr>
              <w:t xml:space="preserve">☑</w:t>
            </w:r>
            <w:r>
              <w:rPr>
                <w:rFonts w:hint="eastAsia"/>
                <w:sz w:val="24"/>
                <w:szCs w:val="24"/>
                <w:lang w:val="en-US" w:eastAsia="zh-CN"/>
              </w:rPr>
              <w:t xml:space="preserve">服务</w:t>
            </w:r>
            <w:r>
              <w:rPr>
                <w:rFonts w:hint="eastAsia" w:eastAsia="宋体"/>
                <w:sz w:val="24"/>
                <w:szCs w:val="24"/>
                <w:u w:val="single"/>
                <w:lang w:eastAsia="zh-CN"/>
              </w:rPr>
            </w:r>
            <w:r/>
          </w:p>
        </w:tc>
      </w:tr>
      <w:tr>
        <w:trPr>
          <w:trHeight w:val="591"/>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eastAsia="zh-CN"/>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科研仪器设备</w:t>
            </w:r>
            <w:r>
              <w:rPr>
                <w:sz w:val="24"/>
                <w:szCs w:val="24"/>
              </w:rPr>
            </w:r>
            <w:r/>
          </w:p>
        </w:tc>
        <w:tc>
          <w:tcPr>
            <w:tcW w:w="7145" w:type="dxa"/>
            <w:vAlign w:val="center"/>
            <w:textDirection w:val="lrTb"/>
            <w:noWrap w:val="false"/>
          </w:tcPr>
          <w:p>
            <w:pPr>
              <w:pStyle w:val="704"/>
              <w:jc w:val="left"/>
              <w:pageBreakBefore w:val="0"/>
              <w:spacing w:line="400" w:lineRule="exact"/>
              <w:widowControl w:val="off"/>
              <w:rPr>
                <w:sz w:val="24"/>
                <w:szCs w:val="24"/>
              </w:rPr>
            </w:pPr>
            <w:r>
              <w:rPr>
                <w:sz w:val="24"/>
                <w:szCs w:val="24"/>
              </w:rPr>
              <w:t xml:space="preserve">是否属于科研仪器设备采购项目：</w:t>
            </w:r>
            <w:r>
              <w:rPr>
                <w:rFonts w:hint="eastAsia"/>
                <w:sz w:val="24"/>
                <w:szCs w:val="24"/>
                <w:lang w:eastAsia="zh-CN"/>
              </w:rPr>
              <w:t xml:space="preserve">☑</w:t>
            </w:r>
            <w:r>
              <w:rPr>
                <w:sz w:val="24"/>
                <w:szCs w:val="24"/>
              </w:rPr>
              <w:t xml:space="preserve">否</w:t>
            </w:r>
            <w:r>
              <w:rPr>
                <w:sz w:val="24"/>
                <w:szCs w:val="24"/>
              </w:rPr>
            </w:r>
            <w:r/>
          </w:p>
        </w:tc>
      </w:tr>
      <w:tr>
        <w:trPr>
          <w:trHeight w:val="511"/>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eastAsia="zh-CN"/>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核心产品</w:t>
            </w:r>
            <w:r>
              <w:rPr>
                <w:sz w:val="24"/>
                <w:szCs w:val="24"/>
              </w:rPr>
            </w:r>
            <w:r/>
          </w:p>
        </w:tc>
        <w:tc>
          <w:tcPr>
            <w:tcW w:w="7145" w:type="dxa"/>
            <w:vAlign w:val="center"/>
            <w:textDirection w:val="lrTb"/>
            <w:noWrap w:val="false"/>
          </w:tcPr>
          <w:p>
            <w:pPr>
              <w:pStyle w:val="704"/>
              <w:jc w:val="left"/>
              <w:pageBreakBefore w:val="0"/>
              <w:spacing w:line="400" w:lineRule="exact"/>
              <w:widowControl w:val="off"/>
              <w:rPr>
                <w:sz w:val="24"/>
                <w:szCs w:val="24"/>
              </w:rPr>
            </w:pPr>
            <w:r>
              <w:rPr>
                <w:rFonts w:hint="eastAsia" w:eastAsia="宋体"/>
                <w:sz w:val="24"/>
                <w:szCs w:val="24"/>
                <w:lang w:eastAsia="zh-CN"/>
              </w:rPr>
              <w:t xml:space="preserve">☑</w:t>
            </w:r>
            <w:r>
              <w:rPr>
                <w:sz w:val="24"/>
                <w:szCs w:val="24"/>
              </w:rPr>
              <w:t xml:space="preserve">关于核心产品本项目</w:t>
            </w:r>
            <w:r>
              <w:rPr>
                <w:rFonts w:hint="eastAsia"/>
                <w:sz w:val="24"/>
                <w:szCs w:val="24"/>
                <w:u w:val="single"/>
                <w:lang w:val="en-US" w:eastAsia="zh-CN"/>
              </w:rPr>
              <w:t xml:space="preserve"> / </w:t>
            </w:r>
            <w:r>
              <w:rPr>
                <w:sz w:val="24"/>
                <w:szCs w:val="24"/>
              </w:rPr>
              <w:t xml:space="preserve">包不适用。</w:t>
            </w:r>
            <w:r>
              <w:rPr>
                <w:sz w:val="24"/>
                <w:szCs w:val="24"/>
              </w:rPr>
            </w:r>
            <w:r/>
          </w:p>
        </w:tc>
      </w:tr>
      <w:tr>
        <w:trPr>
          <w:trHeight w:val="860"/>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4</w:t>
            </w:r>
            <w:r>
              <w:rPr>
                <w:rFonts w:ascii="Times New Roman" w:hAnsi="Times New Roman" w:eastAsia="宋体"/>
                <w:sz w:val="24"/>
                <w:szCs w:val="24"/>
                <w:lang w:val="en-US" w:eastAsia="zh-CN"/>
              </w:rPr>
            </w:r>
            <w:r/>
          </w:p>
        </w:tc>
        <w:tc>
          <w:tcPr>
            <w:tcW w:w="1680" w:type="dxa"/>
            <w:vAlign w:val="center"/>
            <w:textDirection w:val="lrTb"/>
            <w:noWrap w:val="false"/>
          </w:tcPr>
          <w:p>
            <w:pPr>
              <w:pStyle w:val="704"/>
              <w:jc w:val="center"/>
              <w:pageBreakBefore w:val="0"/>
              <w:spacing w:line="400" w:lineRule="exact"/>
              <w:widowControl w:val="off"/>
              <w:rPr>
                <w:rFonts w:ascii="宋体" w:hAnsi="宋体"/>
                <w:sz w:val="24"/>
                <w:szCs w:val="24"/>
                <w:lang w:val="en-US" w:eastAsia="zh-CN" w:bidi="ar-SA"/>
              </w:rPr>
            </w:pPr>
            <w:r>
              <w:rPr>
                <w:rFonts w:ascii="宋体" w:hAnsi="宋体"/>
                <w:sz w:val="24"/>
                <w:szCs w:val="24"/>
              </w:rPr>
              <w:t xml:space="preserve">是否专门面向中小企业</w:t>
            </w:r>
            <w:r>
              <w:rPr>
                <w:rFonts w:ascii="宋体" w:hAnsi="宋体"/>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rFonts w:hint="eastAsia" w:ascii="宋体" w:hAnsi="宋体"/>
                <w:sz w:val="24"/>
                <w:szCs w:val="24"/>
              </w:rPr>
            </w:pPr>
            <w:r>
              <w:rPr>
                <w:rFonts w:hint="eastAsia" w:eastAsia="宋体"/>
                <w:sz w:val="24"/>
                <w:szCs w:val="24"/>
                <w:lang w:eastAsia="zh-CN"/>
              </w:rPr>
              <w:t xml:space="preserve">☑</w:t>
            </w:r>
            <w:r>
              <w:rPr>
                <w:rFonts w:hint="eastAsia" w:ascii="宋体" w:hAnsi="宋体"/>
                <w:sz w:val="24"/>
                <w:szCs w:val="24"/>
              </w:rPr>
              <w:t xml:space="preserve">本项目非专门面向中小企业采购，对于符合规定的小微企业报价给予</w:t>
            </w:r>
            <w:r>
              <w:rPr>
                <w:rFonts w:hint="eastAsia" w:ascii="宋体" w:hAnsi="宋体"/>
                <w:sz w:val="24"/>
                <w:szCs w:val="24"/>
                <w:u w:val="single"/>
                <w:lang w:val="en-US" w:eastAsia="zh-CN"/>
              </w:rPr>
              <w:t xml:space="preserve">1</w:t>
            </w:r>
            <w:r>
              <w:rPr>
                <w:rFonts w:hint="eastAsia" w:ascii="宋体" w:hAnsi="宋体"/>
                <w:sz w:val="24"/>
                <w:szCs w:val="24"/>
                <w:u w:val="single"/>
              </w:rPr>
              <w:t xml:space="preserve">0%</w:t>
            </w:r>
            <w:r>
              <w:rPr>
                <w:rFonts w:hint="eastAsia" w:ascii="宋体" w:hAnsi="宋体"/>
                <w:sz w:val="24"/>
                <w:szCs w:val="24"/>
              </w:rPr>
              <w:t xml:space="preserve">的扣除，用扣除后的价格参与评审。</w:t>
            </w:r>
            <w:r>
              <w:rPr>
                <w:rFonts w:hint="eastAsia" w:ascii="宋体" w:hAnsi="宋体"/>
                <w:sz w:val="24"/>
                <w:szCs w:val="24"/>
              </w:rPr>
            </w:r>
            <w:r/>
          </w:p>
          <w:p>
            <w:pPr>
              <w:pStyle w:val="704"/>
              <w:jc w:val="left"/>
              <w:pageBreakBefore w:val="0"/>
              <w:spacing w:line="400" w:lineRule="exact"/>
              <w:widowControl w:val="off"/>
              <w:rPr>
                <w:rFonts w:ascii="宋体" w:hAnsi="宋体"/>
                <w:sz w:val="24"/>
                <w:szCs w:val="24"/>
                <w:lang w:val="en-US" w:eastAsia="zh-CN" w:bidi="ar-SA"/>
              </w:rPr>
            </w:pPr>
            <w:r>
              <w:rPr>
                <w:rFonts w:ascii="Wingdings 2" w:hAnsi="Wingdings 2" w:eastAsia="Wingdings 2" w:cs="Wingdings 2"/>
                <w:sz w:val="24"/>
                <w:szCs w:val="24"/>
              </w:rPr>
              <w:t xml:space="preserve">£</w:t>
            </w:r>
            <w:r>
              <w:rPr>
                <w:rFonts w:hint="eastAsia" w:ascii="宋体" w:hAnsi="宋体"/>
                <w:sz w:val="24"/>
                <w:szCs w:val="24"/>
              </w:rPr>
              <w:t xml:space="preserve">本项目专门面向小微企业采购，在评审时不再对小微企业执行价格评审优惠政策。</w:t>
            </w:r>
            <w:r>
              <w:rPr>
                <w:rFonts w:ascii="宋体" w:hAnsi="宋体"/>
                <w:sz w:val="24"/>
                <w:szCs w:val="24"/>
                <w:lang w:val="en-US" w:eastAsia="zh-CN" w:bidi="ar-SA"/>
              </w:rPr>
            </w:r>
            <w:r/>
          </w:p>
        </w:tc>
      </w:tr>
      <w:tr>
        <w:trPr>
          <w:trHeight w:val="521"/>
        </w:trPr>
        <w:tc>
          <w:tcPr>
            <w:tcW w:w="1011" w:type="dxa"/>
            <w:vAlign w:val="center"/>
            <w:vMerge w:val="restart"/>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现场考察</w:t>
            </w:r>
            <w:r>
              <w:rPr>
                <w:sz w:val="24"/>
                <w:szCs w:val="24"/>
              </w:rPr>
            </w:r>
            <w:r/>
          </w:p>
        </w:tc>
        <w:tc>
          <w:tcPr>
            <w:tcW w:w="7145" w:type="dxa"/>
            <w:vAlign w:val="center"/>
            <w:textDirection w:val="lrTb"/>
            <w:noWrap w:val="false"/>
          </w:tcPr>
          <w:p>
            <w:pPr>
              <w:pStyle w:val="704"/>
              <w:jc w:val="left"/>
              <w:pageBreakBefore w:val="0"/>
              <w:spacing w:line="400" w:lineRule="exact"/>
              <w:widowControl w:val="off"/>
              <w:rPr>
                <w:rFonts w:ascii="Times New Roman" w:hAnsi="Times New Roman"/>
                <w:sz w:val="24"/>
                <w:szCs w:val="24"/>
              </w:rPr>
            </w:pPr>
            <w:r>
              <w:rPr>
                <w:sz w:val="24"/>
                <w:szCs w:val="24"/>
              </w:rPr>
              <w:t xml:space="preserve">不组织</w:t>
            </w:r>
            <w:r>
              <w:rPr>
                <w:rFonts w:ascii="Times New Roman" w:hAnsi="Times New Roman"/>
                <w:sz w:val="24"/>
                <w:szCs w:val="24"/>
              </w:rPr>
            </w:r>
            <w:r/>
          </w:p>
        </w:tc>
      </w:tr>
      <w:tr>
        <w:trPr>
          <w:trHeight w:val="491"/>
        </w:trPr>
        <w:tc>
          <w:tcPr>
            <w:tcW w:w="1011" w:type="dxa"/>
            <w:vAlign w:val="center"/>
            <w:vMerge w:val="continue"/>
            <w:textDirection w:val="lrTb"/>
            <w:noWrap w:val="false"/>
          </w:tcPr>
          <w:p>
            <w:pPr>
              <w:pStyle w:val="744"/>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开标前答疑会</w:t>
            </w:r>
            <w:r>
              <w:rPr>
                <w:sz w:val="24"/>
                <w:szCs w:val="24"/>
              </w:rPr>
            </w:r>
            <w:r/>
          </w:p>
        </w:tc>
        <w:tc>
          <w:tcPr>
            <w:tcW w:w="7145" w:type="dxa"/>
            <w:vAlign w:val="center"/>
            <w:textDirection w:val="lrTb"/>
            <w:noWrap w:val="false"/>
          </w:tcPr>
          <w:p>
            <w:pPr>
              <w:pStyle w:val="704"/>
              <w:jc w:val="left"/>
              <w:pageBreakBefore w:val="0"/>
              <w:spacing w:line="400" w:lineRule="exact"/>
              <w:widowControl w:val="off"/>
              <w:rPr>
                <w:rFonts w:eastAsia="宋体"/>
                <w:sz w:val="24"/>
                <w:szCs w:val="24"/>
                <w:lang w:val="en-US" w:eastAsia="zh-CN"/>
              </w:rPr>
            </w:pPr>
            <w:r>
              <w:rPr>
                <w:rFonts w:hint="eastAsia"/>
                <w:sz w:val="24"/>
                <w:szCs w:val="24"/>
                <w:lang w:eastAsia="zh-CN"/>
              </w:rPr>
              <w:t xml:space="preserve">☑</w:t>
            </w:r>
            <w:r>
              <w:rPr>
                <w:sz w:val="24"/>
                <w:szCs w:val="24"/>
              </w:rPr>
              <w:t xml:space="preserve">不召开</w:t>
            </w:r>
            <w:r>
              <w:rPr>
                <w:rFonts w:eastAsia="宋体"/>
                <w:sz w:val="24"/>
                <w:szCs w:val="24"/>
                <w:lang w:val="en-US" w:eastAsia="zh-CN"/>
              </w:rPr>
            </w:r>
            <w:r/>
          </w:p>
        </w:tc>
      </w:tr>
      <w:tr>
        <w:trPr>
          <w:trHeight w:val="511"/>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eastAsia="zh-CN"/>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样品</w:t>
            </w:r>
            <w:r>
              <w:rPr>
                <w:sz w:val="24"/>
                <w:szCs w:val="24"/>
              </w:rPr>
            </w:r>
            <w:r/>
          </w:p>
        </w:tc>
        <w:tc>
          <w:tcPr>
            <w:tcW w:w="7145" w:type="dxa"/>
            <w:vAlign w:val="center"/>
            <w:textDirection w:val="lrTb"/>
            <w:noWrap w:val="false"/>
          </w:tcPr>
          <w:p>
            <w:pPr>
              <w:pStyle w:val="704"/>
              <w:jc w:val="left"/>
              <w:pageBreakBefore w:val="0"/>
              <w:spacing w:line="400" w:lineRule="exact"/>
              <w:widowControl w:val="off"/>
              <w:rPr>
                <w:sz w:val="24"/>
                <w:szCs w:val="24"/>
              </w:rPr>
            </w:pPr>
            <w:r>
              <w:rPr>
                <w:sz w:val="24"/>
                <w:szCs w:val="24"/>
              </w:rPr>
              <w:t xml:space="preserve">投标样品递交：</w:t>
            </w:r>
            <w:r>
              <w:rPr>
                <w:rFonts w:hint="eastAsia"/>
                <w:sz w:val="24"/>
                <w:szCs w:val="24"/>
                <w:lang w:val="en-US" w:eastAsia="zh-CN"/>
              </w:rPr>
              <w:t xml:space="preserve"> </w:t>
            </w:r>
            <w:r>
              <w:rPr>
                <w:rFonts w:hint="eastAsia"/>
                <w:sz w:val="24"/>
                <w:szCs w:val="24"/>
                <w:lang w:eastAsia="zh-CN"/>
              </w:rPr>
              <w:t xml:space="preserve">☑</w:t>
            </w:r>
            <w:r>
              <w:rPr>
                <w:sz w:val="24"/>
                <w:szCs w:val="24"/>
              </w:rPr>
              <w:t xml:space="preserve">不需要</w:t>
            </w:r>
            <w:r>
              <w:rPr>
                <w:sz w:val="24"/>
                <w:szCs w:val="24"/>
              </w:rPr>
            </w:r>
            <w:r/>
          </w:p>
        </w:tc>
      </w:tr>
      <w:tr>
        <w:trPr>
          <w:trHeight w:val="1651"/>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rPr>
                <w:rFonts w:hint="eastAsia" w:ascii="Times New Roman" w:hAnsi="Times New Roman" w:eastAsia="宋体"/>
                <w:sz w:val="24"/>
                <w:szCs w:val="24"/>
                <w:lang w:eastAsia="zh-CN"/>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标的所属行业</w:t>
            </w:r>
            <w:r>
              <w:rPr>
                <w:sz w:val="24"/>
                <w:szCs w:val="24"/>
              </w:rPr>
            </w:r>
            <w:r/>
          </w:p>
        </w:tc>
        <w:tc>
          <w:tcPr>
            <w:tcW w:w="7145" w:type="dxa"/>
            <w:vAlign w:val="center"/>
            <w:textDirection w:val="lrTb"/>
            <w:noWrap w:val="false"/>
          </w:tcPr>
          <w:p>
            <w:pPr>
              <w:pStyle w:val="704"/>
              <w:jc w:val="both"/>
              <w:pageBreakBefore w:val="0"/>
              <w:spacing w:line="400" w:lineRule="exact"/>
              <w:widowControl w:val="off"/>
              <w:rPr>
                <w:sz w:val="24"/>
                <w:szCs w:val="24"/>
              </w:rPr>
            </w:pPr>
            <w:r>
              <w:rPr>
                <w:rFonts w:hint="eastAsia" w:ascii="宋体" w:hAnsi="宋体" w:eastAsia="宋体" w:cs="Times New Roman"/>
                <w:sz w:val="24"/>
                <w:szCs w:val="24"/>
                <w:lang w:val="zh-TW" w:eastAsia="zh-CN"/>
              </w:rPr>
              <w:t xml:space="preserve">本项</w:t>
            </w:r>
            <w:r>
              <w:rPr>
                <w:rFonts w:hint="eastAsia" w:ascii="宋体" w:hAnsi="宋体" w:eastAsia="宋体" w:cs="Times New Roman"/>
                <w:color w:val="000000"/>
                <w:sz w:val="24"/>
                <w:szCs w:val="24"/>
                <w:lang w:val="zh-TW" w:eastAsia="zh-CN"/>
              </w:rPr>
              <w:t xml:space="preserve">目属于</w:t>
            </w:r>
            <w:r>
              <w:rPr>
                <w:rFonts w:hint="eastAsia" w:ascii="宋体" w:hAnsi="宋体" w:eastAsia="宋体" w:cs="Times New Roman"/>
                <w:b/>
                <w:bCs/>
                <w:color w:val="000000"/>
                <w:sz w:val="24"/>
                <w:szCs w:val="24"/>
                <w:u w:val="single"/>
                <w:lang w:val="en-US" w:eastAsia="zh-CN"/>
              </w:rPr>
              <w:t xml:space="preserve">服务</w:t>
            </w:r>
            <w:r>
              <w:rPr>
                <w:rFonts w:hint="eastAsia" w:ascii="宋体" w:hAnsi="宋体" w:eastAsia="宋体" w:cs="Times New Roman"/>
                <w:b/>
                <w:bCs/>
                <w:color w:val="000000"/>
                <w:sz w:val="24"/>
                <w:szCs w:val="24"/>
                <w:u w:val="single"/>
                <w:lang w:val="zh-TW" w:eastAsia="zh-CN"/>
              </w:rPr>
              <w:t xml:space="preserve">类</w:t>
            </w:r>
            <w:r>
              <w:rPr>
                <w:rFonts w:hint="eastAsia" w:ascii="宋体" w:hAnsi="宋体" w:eastAsia="宋体" w:cs="Times New Roman"/>
                <w:color w:val="000000"/>
                <w:sz w:val="24"/>
                <w:szCs w:val="24"/>
                <w:lang w:val="zh-TW" w:eastAsia="zh-CN"/>
              </w:rPr>
              <w:t xml:space="preserve">，采购标的对应的中小企业划分标准所属行业：</w:t>
            </w:r>
            <w:r>
              <w:rPr>
                <w:rFonts w:hint="eastAsia"/>
                <w:b/>
                <w:bCs/>
                <w:color w:val="000000"/>
                <w:sz w:val="24"/>
                <w:szCs w:val="24"/>
                <w:u w:val="single"/>
              </w:rPr>
              <w:t xml:space="preserve">其他未列明行业</w:t>
            </w:r>
            <w:r>
              <w:rPr>
                <w:rFonts w:hint="eastAsia" w:ascii="宋体" w:hAnsi="宋体"/>
                <w:color w:val="000000"/>
                <w:sz w:val="24"/>
                <w:szCs w:val="24"/>
              </w:rPr>
              <w:t xml:space="preserve">（《</w:t>
            </w:r>
            <w:r>
              <w:rPr>
                <w:rFonts w:hint="eastAsia" w:ascii="宋体" w:hAnsi="宋体"/>
                <w:sz w:val="24"/>
                <w:szCs w:val="24"/>
              </w:rPr>
              <w:t xml:space="preserve">关于印发中小企业划型标准规定的通知》工信部联企业</w:t>
            </w:r>
            <w:r>
              <w:rPr>
                <w:rFonts w:hint="eastAsia" w:ascii="宋体" w:hAnsi="宋体"/>
                <w:sz w:val="24"/>
                <w:szCs w:val="24"/>
                <w:lang w:eastAsia="zh-CN"/>
              </w:rPr>
              <w:t xml:space="preserve">〔2011〕300号</w:t>
            </w:r>
            <w:r>
              <w:rPr>
                <w:rFonts w:hint="eastAsia" w:ascii="宋体" w:hAnsi="宋体"/>
                <w:sz w:val="24"/>
                <w:szCs w:val="24"/>
              </w:rPr>
              <w:t xml:space="preserve">）。在填写时请正确选择中小企业声明函类型（货物、服务或工程），如填写错误或未填报则会导致资格审查不通过（专门面向中小企业采购）或报价不作相应扣除。</w:t>
            </w:r>
            <w:r>
              <w:rPr>
                <w:sz w:val="24"/>
                <w:szCs w:val="24"/>
              </w:rPr>
            </w:r>
            <w:r/>
          </w:p>
        </w:tc>
      </w:tr>
      <w:tr>
        <w:trPr>
          <w:trHeight w:val="545"/>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8</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sz w:val="24"/>
                <w:szCs w:val="24"/>
                <w:lang w:val="en-US" w:eastAsia="zh-CN" w:bidi="ar-SA"/>
              </w:rPr>
            </w:pPr>
            <w:r>
              <w:rPr>
                <w:rFonts w:hint="eastAsia"/>
                <w:sz w:val="24"/>
                <w:szCs w:val="24"/>
              </w:rPr>
              <w:t xml:space="preserve">投标报价</w:t>
            </w:r>
            <w:r>
              <w:rPr>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sz w:val="24"/>
                <w:szCs w:val="24"/>
                <w:lang w:val="en-US" w:eastAsia="zh-CN" w:bidi="ar-SA"/>
              </w:rPr>
            </w:pPr>
            <w:r>
              <w:rPr>
                <w:rFonts w:hint="eastAsia"/>
                <w:sz w:val="24"/>
                <w:szCs w:val="24"/>
              </w:rPr>
              <w:t xml:space="preserve">投标报价的特殊规定：</w:t>
            </w:r>
            <w:r>
              <w:rPr>
                <w:rFonts w:hint="eastAsia"/>
                <w:sz w:val="24"/>
                <w:szCs w:val="24"/>
                <w:lang w:eastAsia="zh-CN"/>
              </w:rPr>
              <w:t xml:space="preserve">☑</w:t>
            </w:r>
            <w:r>
              <w:rPr>
                <w:sz w:val="24"/>
                <w:szCs w:val="24"/>
              </w:rPr>
              <w:t xml:space="preserve">无</w:t>
            </w:r>
            <w:r>
              <w:rPr>
                <w:sz w:val="24"/>
                <w:szCs w:val="24"/>
                <w:lang w:val="en-US" w:eastAsia="zh-CN" w:bidi="ar-SA"/>
              </w:rPr>
            </w:r>
            <w:r/>
          </w:p>
        </w:tc>
      </w:tr>
      <w:tr>
        <w:trPr>
          <w:trHeight w:val="430"/>
        </w:trPr>
        <w:tc>
          <w:tcPr>
            <w:tcW w:w="1011" w:type="dxa"/>
            <w:vAlign w:val="center"/>
            <w:textDirection w:val="lrTb"/>
            <w:noWrap w:val="false"/>
          </w:tcPr>
          <w:p>
            <w:pPr>
              <w:pStyle w:val="744"/>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9</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rFonts w:hint="eastAsia"/>
                <w:sz w:val="24"/>
                <w:szCs w:val="24"/>
                <w:lang w:val="en-US" w:eastAsia="zh-CN" w:bidi="ar-SA"/>
              </w:rPr>
            </w:pPr>
            <w:r>
              <w:rPr>
                <w:rFonts w:hint="eastAsia"/>
                <w:sz w:val="24"/>
                <w:szCs w:val="24"/>
              </w:rPr>
              <w:t xml:space="preserve">投标保证金</w:t>
            </w:r>
            <w:r>
              <w:rPr>
                <w:rFonts w:hint="eastAsia"/>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rFonts w:hint="eastAsia"/>
                <w:sz w:val="24"/>
                <w:szCs w:val="24"/>
                <w:lang w:val="en-US" w:eastAsia="zh-CN" w:bidi="ar-SA"/>
              </w:rPr>
            </w:pPr>
            <w:r>
              <w:rPr>
                <w:rFonts w:hint="eastAsia"/>
                <w:sz w:val="24"/>
                <w:szCs w:val="24"/>
              </w:rPr>
              <w:t xml:space="preserve">免收</w:t>
            </w:r>
            <w:r>
              <w:rPr>
                <w:rFonts w:hint="eastAsia"/>
                <w:sz w:val="24"/>
                <w:szCs w:val="24"/>
                <w:lang w:val="en-US" w:eastAsia="zh-CN" w:bidi="ar-SA"/>
              </w:rPr>
            </w:r>
            <w:r/>
          </w:p>
        </w:tc>
      </w:tr>
      <w:tr>
        <w:trPr>
          <w:trHeight w:val="430"/>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rPr>
                <w:rFonts w:ascii="Times New Roman" w:hAnsi="Times New Roman" w:eastAsia="宋体"/>
                <w:sz w:val="24"/>
                <w:szCs w:val="24"/>
                <w:lang w:val="en-US" w:eastAsia="zh-CN"/>
              </w:rPr>
            </w:r>
            <w:r/>
          </w:p>
        </w:tc>
        <w:tc>
          <w:tcPr>
            <w:tcW w:w="1680" w:type="dxa"/>
            <w:vAlign w:val="center"/>
            <w:textDirection w:val="lrTb"/>
            <w:noWrap w:val="false"/>
          </w:tcPr>
          <w:p>
            <w:pPr>
              <w:pStyle w:val="704"/>
              <w:jc w:val="center"/>
              <w:pageBreakBefore w:val="0"/>
              <w:spacing w:line="400" w:lineRule="exact"/>
              <w:widowControl w:val="off"/>
              <w:rPr>
                <w:rFonts w:eastAsia="宋体"/>
                <w:sz w:val="24"/>
                <w:szCs w:val="24"/>
                <w:highlight w:val="none"/>
                <w:lang w:val="en-US" w:eastAsia="zh-CN"/>
              </w:rPr>
            </w:pPr>
            <w:r>
              <w:rPr>
                <w:rFonts w:hint="eastAsia"/>
                <w:sz w:val="24"/>
                <w:szCs w:val="24"/>
                <w:highlight w:val="none"/>
                <w:lang w:val="en-US" w:eastAsia="zh-CN"/>
              </w:rPr>
              <w:t xml:space="preserve">履约保证金</w:t>
            </w:r>
            <w:r>
              <w:rPr>
                <w:rFonts w:eastAsia="宋体"/>
                <w:sz w:val="24"/>
                <w:szCs w:val="24"/>
                <w:highlight w:val="none"/>
                <w:lang w:val="en-US" w:eastAsia="zh-CN"/>
              </w:rPr>
            </w:r>
            <w:r/>
          </w:p>
        </w:tc>
        <w:tc>
          <w:tcPr>
            <w:tcW w:w="7145" w:type="dxa"/>
            <w:vAlign w:val="center"/>
            <w:textDirection w:val="lrTb"/>
            <w:noWrap w:val="false"/>
          </w:tcPr>
          <w:p>
            <w:pPr>
              <w:pStyle w:val="704"/>
              <w:jc w:val="left"/>
              <w:pageBreakBefore w:val="0"/>
              <w:spacing w:line="400" w:lineRule="exact"/>
              <w:widowControl w:val="off"/>
              <w:rPr>
                <w:rFonts w:hint="eastAsia"/>
                <w:sz w:val="24"/>
                <w:szCs w:val="24"/>
                <w:highlight w:val="none"/>
              </w:rPr>
            </w:pPr>
            <w:r>
              <w:rPr>
                <w:rFonts w:hint="eastAsia"/>
                <w:sz w:val="24"/>
              </w:rPr>
              <w:t xml:space="preserve">免收</w:t>
            </w:r>
            <w:r>
              <w:rPr>
                <w:rFonts w:hint="eastAsia"/>
                <w:sz w:val="24"/>
                <w:szCs w:val="24"/>
                <w:highlight w:val="none"/>
              </w:rPr>
            </w:r>
            <w:r/>
          </w:p>
        </w:tc>
      </w:tr>
      <w:tr>
        <w:trPr>
          <w:trHeight w:val="545"/>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11</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rFonts w:hint="eastAsia"/>
                <w:sz w:val="24"/>
                <w:szCs w:val="24"/>
                <w:lang w:val="en-US" w:eastAsia="zh-CN" w:bidi="ar-SA"/>
              </w:rPr>
            </w:pPr>
            <w:r>
              <w:rPr>
                <w:sz w:val="24"/>
                <w:szCs w:val="24"/>
              </w:rPr>
              <w:t xml:space="preserve">投标有效期</w:t>
            </w:r>
            <w:r>
              <w:rPr>
                <w:rFonts w:hint="eastAsia"/>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rFonts w:hint="eastAsia"/>
                <w:sz w:val="24"/>
                <w:szCs w:val="24"/>
                <w:lang w:val="en-US" w:eastAsia="zh-CN" w:bidi="ar-SA"/>
              </w:rPr>
            </w:pPr>
            <w:r>
              <w:rPr>
                <w:sz w:val="24"/>
                <w:szCs w:val="24"/>
              </w:rPr>
              <w:t xml:space="preserve">自提交投标文件的截止之日起算</w:t>
            </w:r>
            <w:r>
              <w:rPr>
                <w:rFonts w:hint="eastAsia"/>
                <w:sz w:val="24"/>
                <w:szCs w:val="24"/>
                <w:u w:val="single"/>
                <w:lang w:val="en-US" w:eastAsia="zh-CN"/>
              </w:rPr>
              <w:t xml:space="preserve">120</w:t>
            </w:r>
            <w:r>
              <w:rPr>
                <w:sz w:val="24"/>
                <w:szCs w:val="24"/>
              </w:rPr>
              <w:t xml:space="preserve">日历天。</w:t>
            </w:r>
            <w:r>
              <w:rPr>
                <w:rFonts w:hint="eastAsia"/>
                <w:sz w:val="24"/>
                <w:szCs w:val="24"/>
                <w:lang w:val="en-US" w:eastAsia="zh-CN" w:bidi="ar-SA"/>
              </w:rPr>
            </w:r>
            <w:r/>
          </w:p>
        </w:tc>
      </w:tr>
      <w:tr>
        <w:trPr>
          <w:trHeight w:val="545"/>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12</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份数</w:t>
            </w:r>
            <w:r>
              <w:rPr>
                <w:rFonts w:hint="eastAsia"/>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无需提供纸质</w:t>
            </w: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04"/>
              <w:jc w:val="left"/>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中标供应商</w:t>
            </w:r>
            <w:r>
              <w:rPr>
                <w:rFonts w:hint="eastAsia" w:ascii="Times New Roman" w:hAnsi="Times New Roman" w:eastAsia="宋体" w:cs="Times New Roman"/>
                <w:sz w:val="24"/>
                <w:szCs w:val="24"/>
              </w:rPr>
              <w:t xml:space="preserve">在领取中标通知书前须向</w:t>
            </w:r>
            <w:r>
              <w:rPr>
                <w:rFonts w:hint="eastAsia" w:ascii="Times New Roman" w:hAnsi="Times New Roman" w:eastAsia="宋体" w:cs="Times New Roman"/>
                <w:sz w:val="24"/>
                <w:szCs w:val="24"/>
                <w:lang w:eastAsia="zh-CN"/>
              </w:rPr>
              <w:t xml:space="preserve">采购人</w:t>
            </w:r>
            <w:r>
              <w:rPr>
                <w:rFonts w:hint="eastAsia" w:ascii="Times New Roman" w:hAnsi="Times New Roman" w:eastAsia="宋体" w:cs="Times New Roman"/>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sz w:val="24"/>
                <w:szCs w:val="24"/>
                <w:u w:val="single"/>
                <w:lang w:val="en-US" w:eastAsia="zh-CN"/>
              </w:rPr>
              <w:t xml:space="preserve"> 3 </w:t>
            </w:r>
            <w:r>
              <w:rPr>
                <w:rFonts w:hint="eastAsia" w:ascii="Times New Roman" w:hAnsi="Times New Roman" w:eastAsia="宋体" w:cs="Times New Roman"/>
                <w:sz w:val="24"/>
                <w:szCs w:val="24"/>
              </w:rPr>
              <w:t xml:space="preserve">份，并按要求签字盖章，纸质投标书需胶装。</w:t>
            </w:r>
            <w:r>
              <w:rPr>
                <w:rFonts w:hint="eastAsia"/>
                <w:sz w:val="24"/>
                <w:szCs w:val="24"/>
                <w:lang w:val="en-US" w:eastAsia="zh-CN" w:bidi="ar-SA"/>
              </w:rPr>
            </w:r>
            <w:r/>
          </w:p>
        </w:tc>
      </w:tr>
      <w:tr>
        <w:trPr>
          <w:trHeight w:val="545"/>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rPr>
            </w:r>
            <w:r/>
          </w:p>
        </w:tc>
        <w:tc>
          <w:tcPr>
            <w:tcW w:w="1680" w:type="dxa"/>
            <w:vAlign w:val="center"/>
            <w:textDirection w:val="lrTb"/>
            <w:noWrap w:val="false"/>
          </w:tcPr>
          <w:p>
            <w:pPr>
              <w:pStyle w:val="704"/>
              <w:jc w:val="center"/>
              <w:pageBreakBefore w:val="0"/>
              <w:spacing w:line="400" w:lineRule="exact"/>
              <w:widowControl w:val="off"/>
              <w:rPr>
                <w:sz w:val="24"/>
                <w:szCs w:val="24"/>
                <w:lang w:val="en-US" w:eastAsia="zh-CN" w:bidi="ar-SA"/>
              </w:rPr>
            </w:pPr>
            <w:r>
              <w:rPr>
                <w:sz w:val="24"/>
                <w:szCs w:val="24"/>
              </w:rPr>
              <w:t xml:space="preserve">解密地点</w:t>
            </w:r>
            <w:r>
              <w:rPr>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sz w:val="24"/>
                <w:szCs w:val="24"/>
                <w:lang w:val="en-US" w:eastAsia="zh-CN" w:bidi="ar-SA"/>
              </w:rPr>
            </w:pPr>
            <w:r>
              <w:rPr>
                <w:sz w:val="24"/>
                <w:szCs w:val="24"/>
              </w:rPr>
              <w:t xml:space="preserve">地点：</w:t>
            </w:r>
            <w:r>
              <w:rPr>
                <w:rFonts w:hint="eastAsia"/>
                <w:sz w:val="24"/>
                <w:szCs w:val="24"/>
                <w:u w:val="single"/>
                <w:lang w:val="en-US" w:eastAsia="zh-CN"/>
              </w:rPr>
              <w:t xml:space="preserve">通过系统在线解密</w:t>
            </w:r>
            <w:r>
              <w:rPr>
                <w:sz w:val="24"/>
                <w:szCs w:val="24"/>
              </w:rPr>
              <w:t xml:space="preserve">。</w:t>
            </w:r>
            <w:r>
              <w:rPr>
                <w:sz w:val="24"/>
                <w:szCs w:val="24"/>
                <w:lang w:val="en-US" w:eastAsia="zh-CN" w:bidi="ar-SA"/>
              </w:rPr>
            </w:r>
            <w:r/>
          </w:p>
        </w:tc>
      </w:tr>
      <w:tr>
        <w:trPr>
          <w:trHeight w:val="545"/>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sz w:val="24"/>
                <w:szCs w:val="24"/>
                <w:lang w:val="en-US" w:eastAsia="zh-CN" w:bidi="ar-SA"/>
              </w:rPr>
            </w:pPr>
            <w:r>
              <w:rPr>
                <w:sz w:val="24"/>
                <w:szCs w:val="24"/>
              </w:rPr>
              <w:t xml:space="preserve">分包</w:t>
            </w:r>
            <w:r>
              <w:rPr>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sz w:val="24"/>
                <w:szCs w:val="24"/>
                <w:u w:val="single"/>
                <w:lang w:val="en-US" w:eastAsia="zh-CN" w:bidi="ar-SA"/>
              </w:rPr>
            </w:pPr>
            <w:r>
              <w:rPr>
                <w:sz w:val="24"/>
                <w:szCs w:val="24"/>
              </w:rPr>
              <w:t xml:space="preserve">本项目的非主体、非关键性工作是否允许分包： </w:t>
            </w:r>
            <w:r>
              <w:rPr>
                <w:rFonts w:hint="eastAsia"/>
                <w:sz w:val="24"/>
                <w:szCs w:val="24"/>
                <w:lang w:eastAsia="zh-CN"/>
              </w:rPr>
              <w:t xml:space="preserve">☑</w:t>
            </w:r>
            <w:r>
              <w:rPr>
                <w:sz w:val="24"/>
                <w:szCs w:val="24"/>
              </w:rPr>
              <w:t xml:space="preserve">不允许</w:t>
            </w:r>
            <w:r>
              <w:rPr>
                <w:sz w:val="24"/>
                <w:szCs w:val="24"/>
                <w:u w:val="single"/>
                <w:lang w:val="en-US" w:eastAsia="zh-CN" w:bidi="ar-SA"/>
              </w:rPr>
            </w:r>
            <w:r/>
          </w:p>
        </w:tc>
      </w:tr>
      <w:tr>
        <w:trPr>
          <w:trHeight w:val="545"/>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sz w:val="24"/>
                <w:szCs w:val="24"/>
                <w:lang w:val="en-US" w:eastAsia="zh-CN" w:bidi="ar-SA"/>
              </w:rPr>
            </w:pPr>
            <w:r>
              <w:rPr>
                <w:sz w:val="24"/>
                <w:szCs w:val="24"/>
              </w:rPr>
              <w:t xml:space="preserve">询问</w:t>
            </w:r>
            <w:r>
              <w:rPr>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rFonts w:hint="eastAsia"/>
                <w:sz w:val="24"/>
                <w:szCs w:val="24"/>
                <w:lang w:val="en-US" w:eastAsia="zh-CN" w:bidi="ar-SA"/>
              </w:rPr>
            </w:pPr>
            <w:r>
              <w:rPr>
                <w:rFonts w:hint="eastAsia"/>
                <w:sz w:val="24"/>
                <w:szCs w:val="24"/>
                <w:lang w:val="en-US" w:eastAsia="zh-CN" w:bidi="ar-SA"/>
              </w:rPr>
              <w:t xml:space="preserve">已登记参加本项目的投标人对招标文件如有疑问，</w:t>
            </w:r>
            <w:r>
              <w:rPr>
                <w:rFonts w:hint="eastAsia" w:ascii="Times New Roman" w:hAnsi="Times New Roman" w:eastAsia="宋体" w:cs="Times New Roman"/>
                <w:sz w:val="24"/>
                <w:szCs w:val="24"/>
                <w:lang w:val="en-US" w:eastAsia="zh-CN" w:bidi="ar-SA"/>
              </w:rPr>
              <w:t xml:space="preserve">可于</w:t>
            </w:r>
            <w:r>
              <w:rPr>
                <w:rFonts w:hint="eastAsia" w:ascii="Times New Roman" w:hAnsi="Times New Roman" w:eastAsia="宋体" w:cs="Times New Roman"/>
                <w:color w:val="0000ff"/>
                <w:sz w:val="24"/>
                <w:szCs w:val="24"/>
                <w:u w:val="single"/>
                <w:lang w:val="en-US" w:eastAsia="zh-CN" w:bidi="ar-SA"/>
              </w:rPr>
              <w:t xml:space="preserve">2026年3月30</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color w:val="0000ff"/>
                <w:sz w:val="24"/>
                <w:szCs w:val="24"/>
                <w:u w:val="single"/>
                <w:lang w:val="en-US" w:eastAsia="zh-CN" w:bidi="ar-SA"/>
              </w:rPr>
              <w:t xml:space="preserve">日17时00分前</w:t>
            </w:r>
            <w:r>
              <w:rPr>
                <w:rFonts w:hint="eastAsia" w:ascii="Times New Roman" w:hAnsi="Times New Roman" w:eastAsia="宋体" w:cs="Times New Roman"/>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sz w:val="24"/>
                <w:szCs w:val="24"/>
                <w:lang w:val="en-US" w:eastAsia="zh-CN" w:bidi="ar-SA"/>
              </w:rPr>
              <w:fldChar w:fldCharType="end"/>
            </w:r>
            <w:r>
              <w:rPr>
                <w:rFonts w:hint="eastAsia"/>
                <w:sz w:val="24"/>
                <w:szCs w:val="24"/>
                <w:lang w:val="en-US" w:eastAsia="zh-CN" w:bidi="ar-SA"/>
              </w:rPr>
            </w:r>
            <w:r/>
          </w:p>
          <w:p>
            <w:pPr>
              <w:pStyle w:val="704"/>
              <w:jc w:val="left"/>
              <w:pageBreakBefore w:val="0"/>
              <w:spacing w:line="400" w:lineRule="exact"/>
              <w:widowControl w:val="off"/>
              <w:rPr>
                <w:sz w:val="24"/>
                <w:szCs w:val="24"/>
                <w:lang w:val="en-US" w:eastAsia="zh-CN" w:bidi="ar-SA"/>
              </w:rPr>
            </w:pPr>
            <w:r>
              <w:rPr>
                <w:rFonts w:hint="eastAsia"/>
                <w:sz w:val="24"/>
                <w:szCs w:val="24"/>
                <w:lang w:val="en-US" w:eastAsia="zh-CN" w:bidi="ar-SA"/>
              </w:rPr>
              <w:t xml:space="preserve">未提出疑问将被视为完全认同招标文件，逾期将不接受其对于采购文件的相关异议。如有变更，更正公告将会在常州市政府采购网公布。</w:t>
            </w:r>
            <w:r>
              <w:rPr>
                <w:sz w:val="24"/>
                <w:szCs w:val="24"/>
                <w:lang w:val="en-US" w:eastAsia="zh-CN" w:bidi="ar-SA"/>
              </w:rPr>
            </w:r>
            <w:r/>
          </w:p>
        </w:tc>
      </w:tr>
      <w:tr>
        <w:trPr>
          <w:trHeight w:val="1420"/>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16</w:t>
            </w:r>
            <w:r>
              <w:rPr>
                <w:rFonts w:ascii="Times New Roman" w:hAnsi="Times New Roman"/>
                <w:sz w:val="24"/>
                <w:szCs w:val="24"/>
                <w:lang w:val="en-US" w:eastAsia="zh-CN" w:bidi="ar-SA"/>
              </w:rPr>
            </w:r>
            <w:r/>
          </w:p>
        </w:tc>
        <w:tc>
          <w:tcPr>
            <w:tcW w:w="1680" w:type="dxa"/>
            <w:vAlign w:val="center"/>
            <w:textDirection w:val="lrTb"/>
            <w:noWrap w:val="false"/>
          </w:tcPr>
          <w:p>
            <w:pPr>
              <w:pStyle w:val="704"/>
              <w:jc w:val="center"/>
              <w:pageBreakBefore w:val="0"/>
              <w:spacing w:line="400" w:lineRule="exact"/>
              <w:widowControl w:val="off"/>
              <w:rPr>
                <w:sz w:val="24"/>
                <w:szCs w:val="24"/>
                <w:lang w:val="en-US" w:eastAsia="zh-CN" w:bidi="ar-SA"/>
              </w:rPr>
            </w:pPr>
            <w:r>
              <w:rPr>
                <w:sz w:val="24"/>
                <w:szCs w:val="24"/>
              </w:rPr>
              <w:t xml:space="preserve">联系方式</w:t>
            </w:r>
            <w:r>
              <w:rPr>
                <w:sz w:val="24"/>
                <w:szCs w:val="24"/>
                <w:lang w:val="en-US" w:eastAsia="zh-CN" w:bidi="ar-SA"/>
              </w:rPr>
            </w:r>
            <w:r/>
          </w:p>
        </w:tc>
        <w:tc>
          <w:tcPr>
            <w:tcW w:w="7145" w:type="dxa"/>
            <w:vAlign w:val="center"/>
            <w:textDirection w:val="lrTb"/>
            <w:noWrap w:val="false"/>
          </w:tcPr>
          <w:p>
            <w:pPr>
              <w:pStyle w:val="704"/>
              <w:jc w:val="left"/>
              <w:pageBreakBefore w:val="0"/>
              <w:spacing w:line="400" w:lineRule="exact"/>
              <w:widowControl w:val="off"/>
              <w:rPr>
                <w:sz w:val="24"/>
                <w:szCs w:val="24"/>
              </w:rPr>
            </w:pPr>
            <w:r>
              <w:rPr>
                <w:sz w:val="24"/>
                <w:szCs w:val="24"/>
              </w:rPr>
              <w:t xml:space="preserve">接收询问和质疑的联系方式：</w:t>
            </w:r>
            <w:r>
              <w:rPr>
                <w:sz w:val="24"/>
                <w:szCs w:val="24"/>
              </w:rPr>
            </w:r>
            <w:r/>
          </w:p>
          <w:p>
            <w:pPr>
              <w:pStyle w:val="704"/>
              <w:jc w:val="left"/>
              <w:pageBreakBefore w:val="0"/>
              <w:spacing w:line="400" w:lineRule="exact"/>
              <w:widowControl w:val="off"/>
              <w:rPr>
                <w:sz w:val="24"/>
                <w:szCs w:val="24"/>
              </w:rPr>
            </w:pPr>
            <w:r>
              <w:rPr>
                <w:sz w:val="24"/>
                <w:szCs w:val="24"/>
              </w:rPr>
              <w:t xml:space="preserve">联系部门：</w:t>
            </w:r>
            <w:r>
              <w:rPr>
                <w:rFonts w:hint="eastAsia"/>
                <w:sz w:val="24"/>
                <w:szCs w:val="24"/>
                <w:u w:val="single"/>
                <w:lang w:eastAsia="zh-CN"/>
              </w:rPr>
              <w:t xml:space="preserve">江苏骏通建设项目管理咨询有限公司</w:t>
            </w:r>
            <w:r>
              <w:rPr>
                <w:sz w:val="24"/>
                <w:szCs w:val="24"/>
              </w:rPr>
              <w:t xml:space="preserve">；</w:t>
            </w:r>
            <w:r>
              <w:rPr>
                <w:sz w:val="24"/>
                <w:szCs w:val="24"/>
              </w:rPr>
            </w:r>
            <w:r/>
          </w:p>
          <w:p>
            <w:pPr>
              <w:pStyle w:val="704"/>
              <w:jc w:val="left"/>
              <w:pageBreakBefore w:val="0"/>
              <w:spacing w:line="400" w:lineRule="exact"/>
              <w:widowControl w:val="off"/>
              <w:rPr>
                <w:sz w:val="24"/>
                <w:szCs w:val="24"/>
              </w:rPr>
            </w:pPr>
            <w:r>
              <w:rPr>
                <w:sz w:val="24"/>
                <w:szCs w:val="24"/>
              </w:rPr>
              <w:t xml:space="preserve">联系电话：</w:t>
            </w:r>
            <w:r>
              <w:rPr>
                <w:rFonts w:hint="eastAsia"/>
                <w:sz w:val="24"/>
                <w:szCs w:val="24"/>
                <w:u w:val="single"/>
                <w:lang w:val="en-US" w:eastAsia="zh-CN"/>
              </w:rPr>
              <w:t xml:space="preserve">0519-82395858</w:t>
            </w:r>
            <w:r>
              <w:rPr>
                <w:sz w:val="24"/>
                <w:szCs w:val="24"/>
              </w:rPr>
              <w:t xml:space="preserve">；</w:t>
            </w:r>
            <w:r>
              <w:rPr>
                <w:sz w:val="24"/>
                <w:szCs w:val="24"/>
              </w:rPr>
            </w:r>
            <w:r/>
          </w:p>
          <w:p>
            <w:pPr>
              <w:pStyle w:val="704"/>
              <w:jc w:val="left"/>
              <w:pageBreakBefore w:val="0"/>
              <w:spacing w:line="400" w:lineRule="exact"/>
              <w:widowControl w:val="off"/>
              <w:rPr>
                <w:sz w:val="24"/>
                <w:szCs w:val="24"/>
                <w:lang w:val="en-US" w:eastAsia="zh-CN" w:bidi="ar-SA"/>
              </w:rPr>
            </w:pPr>
            <w:r>
              <w:rPr>
                <w:sz w:val="24"/>
                <w:szCs w:val="24"/>
              </w:rPr>
              <w:t xml:space="preserve">通讯地址：</w:t>
            </w:r>
            <w:r>
              <w:rPr>
                <w:rFonts w:hint="eastAsia"/>
                <w:sz w:val="24"/>
                <w:szCs w:val="24"/>
                <w:u w:val="single"/>
              </w:rPr>
              <w:t xml:space="preserve">常州市金坛区金鑫路165号中景商务楼A座8楼</w:t>
            </w:r>
            <w:r>
              <w:rPr>
                <w:rFonts w:hint="eastAsia"/>
                <w:sz w:val="24"/>
                <w:szCs w:val="24"/>
                <w:u w:val="single"/>
                <w:lang w:val="en-US" w:eastAsia="zh-CN"/>
              </w:rPr>
              <w:t xml:space="preserve">810</w:t>
            </w:r>
            <w:r>
              <w:rPr>
                <w:rFonts w:hint="eastAsia"/>
                <w:sz w:val="24"/>
                <w:szCs w:val="24"/>
                <w:u w:val="single"/>
              </w:rPr>
              <w:t xml:space="preserve">室</w:t>
            </w:r>
            <w:r>
              <w:rPr>
                <w:sz w:val="24"/>
                <w:szCs w:val="24"/>
                <w:u w:val="single"/>
              </w:rPr>
              <w:t xml:space="preserve">。</w:t>
            </w:r>
            <w:r>
              <w:rPr>
                <w:sz w:val="24"/>
                <w:szCs w:val="24"/>
                <w:lang w:val="en-US" w:eastAsia="zh-CN" w:bidi="ar-SA"/>
              </w:rPr>
            </w:r>
            <w:r/>
          </w:p>
        </w:tc>
      </w:tr>
      <w:tr>
        <w:trPr>
          <w:trHeight w:val="1880"/>
        </w:trPr>
        <w:tc>
          <w:tcPr>
            <w:tcW w:w="1011" w:type="dxa"/>
            <w:vAlign w:val="center"/>
            <w:textDirection w:val="lrTb"/>
            <w:noWrap w:val="false"/>
          </w:tcPr>
          <w:p>
            <w:pPr>
              <w:pStyle w:val="744"/>
              <w:jc w:val="center"/>
              <w:pageBreakBefore w:val="0"/>
              <w:spacing w:line="400" w:lineRule="exact"/>
              <w:widowControl w:val="off"/>
              <w:rPr>
                <w:rFonts w:ascii="Times New Roman" w:hAnsi="Times New Roman"/>
                <w:sz w:val="24"/>
                <w:szCs w:val="24"/>
                <w:lang w:val="en-US"/>
              </w:rPr>
            </w:pPr>
            <w:r>
              <w:rPr>
                <w:rFonts w:hint="eastAsia" w:ascii="Times New Roman" w:hAnsi="Times New Roman"/>
                <w:sz w:val="24"/>
                <w:szCs w:val="24"/>
                <w:lang w:val="en-US" w:eastAsia="zh-CN"/>
              </w:rPr>
              <w:t xml:space="preserve">17</w:t>
            </w:r>
            <w:r>
              <w:rPr>
                <w:rFonts w:ascii="Times New Roman" w:hAnsi="Times New Roman"/>
                <w:sz w:val="24"/>
                <w:szCs w:val="24"/>
                <w:lang w:val="en-US"/>
              </w:rPr>
            </w:r>
            <w:r/>
          </w:p>
        </w:tc>
        <w:tc>
          <w:tcPr>
            <w:tcW w:w="1680" w:type="dxa"/>
            <w:vAlign w:val="center"/>
            <w:textDirection w:val="lrTb"/>
            <w:noWrap w:val="false"/>
          </w:tcPr>
          <w:p>
            <w:pPr>
              <w:pStyle w:val="704"/>
              <w:jc w:val="center"/>
              <w:pageBreakBefore w:val="0"/>
              <w:spacing w:line="400" w:lineRule="exact"/>
              <w:widowControl w:val="off"/>
              <w:rPr>
                <w:sz w:val="24"/>
                <w:szCs w:val="24"/>
              </w:rPr>
            </w:pPr>
            <w:r>
              <w:rPr>
                <w:sz w:val="24"/>
                <w:szCs w:val="24"/>
              </w:rPr>
              <w:t xml:space="preserve">代理费</w:t>
            </w:r>
            <w:r>
              <w:rPr>
                <w:sz w:val="24"/>
                <w:szCs w:val="24"/>
              </w:rPr>
            </w:r>
            <w:r/>
          </w:p>
        </w:tc>
        <w:tc>
          <w:tcPr>
            <w:tcW w:w="7145" w:type="dxa"/>
            <w:vAlign w:val="center"/>
            <w:textDirection w:val="lrTb"/>
            <w:noWrap w:val="false"/>
          </w:tcPr>
          <w:p>
            <w:pPr>
              <w:pStyle w:val="704"/>
              <w:jc w:val="left"/>
              <w:pageBreakBefore w:val="0"/>
              <w:spacing w:line="400" w:lineRule="exact"/>
              <w:widowControl w:val="off"/>
              <w:rPr>
                <w:rFonts w:hint="eastAsia" w:eastAsia="宋体"/>
                <w:sz w:val="24"/>
                <w:szCs w:val="24"/>
                <w:lang w:eastAsia="zh-CN"/>
              </w:rPr>
            </w:pPr>
            <w:r>
              <w:rPr>
                <w:sz w:val="24"/>
                <w:szCs w:val="24"/>
              </w:rPr>
              <w:t xml:space="preserve">收费对象：</w:t>
            </w:r>
            <w:r>
              <w:rPr>
                <w:rFonts w:ascii="Wingdings 2" w:hAnsi="Wingdings 2" w:eastAsia="Wingdings 2" w:cs="Wingdings 2"/>
                <w:sz w:val="24"/>
                <w:szCs w:val="24"/>
              </w:rPr>
              <w:t xml:space="preserve">£</w:t>
            </w:r>
            <w:r>
              <w:rPr>
                <w:sz w:val="24"/>
                <w:szCs w:val="24"/>
              </w:rPr>
              <w:t xml:space="preserve">采购人</w:t>
            </w:r>
            <w:r>
              <w:rPr>
                <w:rFonts w:hint="eastAsia"/>
                <w:sz w:val="24"/>
                <w:szCs w:val="24"/>
                <w:lang w:val="en-US" w:eastAsia="zh-CN"/>
              </w:rPr>
              <w:t xml:space="preserve">    </w:t>
            </w:r>
            <w:r>
              <w:rPr>
                <w:rFonts w:ascii="Wingdings 2" w:hAnsi="Wingdings 2" w:eastAsia="Wingdings 2" w:cs="Wingdings 2"/>
                <w:sz w:val="24"/>
                <w:szCs w:val="24"/>
              </w:rPr>
              <w:t xml:space="preserve">R</w:t>
            </w:r>
            <w:r>
              <w:rPr>
                <w:rFonts w:hint="eastAsia"/>
                <w:sz w:val="24"/>
                <w:szCs w:val="24"/>
                <w:lang w:eastAsia="zh-CN"/>
              </w:rPr>
              <w:t xml:space="preserve">中标人</w:t>
            </w:r>
            <w:r>
              <w:rPr>
                <w:rFonts w:hint="eastAsia" w:eastAsia="宋体"/>
                <w:sz w:val="24"/>
                <w:szCs w:val="24"/>
                <w:lang w:eastAsia="zh-CN"/>
              </w:rPr>
            </w:r>
            <w:r/>
          </w:p>
          <w:p>
            <w:pPr>
              <w:pStyle w:val="704"/>
              <w:jc w:val="left"/>
              <w:pageBreakBefore w:val="0"/>
              <w:spacing w:line="400" w:lineRule="exact"/>
              <w:widowControl w:val="off"/>
              <w:rPr>
                <w:rFonts w:ascii="Times New Roman" w:hAnsi="Times New Roman" w:eastAsia="宋体" w:cs="Times New Roman"/>
                <w:sz w:val="24"/>
                <w:szCs w:val="24"/>
                <w:u w:val="single"/>
                <w:lang w:val="en-US" w:eastAsia="zh-CN"/>
              </w:rPr>
            </w:pPr>
            <w:r>
              <w:rPr>
                <w:sz w:val="24"/>
                <w:szCs w:val="24"/>
              </w:rPr>
              <w:t xml:space="preserve">收费标准：</w:t>
            </w:r>
            <w:r>
              <w:rPr>
                <w:rFonts w:hint="eastAsia"/>
                <w:sz w:val="24"/>
                <w:u w:val="single"/>
              </w:rPr>
              <w:t xml:space="preserve">100万以下中标价1.</w:t>
            </w:r>
            <w:r>
              <w:rPr>
                <w:rFonts w:hint="eastAsia" w:ascii="Times New Roman" w:eastAsia="宋体"/>
                <w:sz w:val="24"/>
                <w:u w:val="single"/>
                <w:lang w:val="en-US" w:eastAsia="zh-CN"/>
              </w:rPr>
              <w:t xml:space="preserve">5</w:t>
            </w:r>
            <w:r>
              <w:rPr>
                <w:rFonts w:hint="eastAsia"/>
                <w:sz w:val="24"/>
                <w:u w:val="single"/>
              </w:rPr>
              <w:t xml:space="preserve">%，100万-500万为中标价的</w:t>
            </w:r>
            <w:r>
              <w:rPr>
                <w:rFonts w:hint="eastAsia" w:ascii="Times New Roman" w:eastAsia="宋体"/>
                <w:sz w:val="24"/>
                <w:u w:val="single"/>
                <w:lang w:val="en-US" w:eastAsia="zh-CN"/>
              </w:rPr>
              <w:t xml:space="preserve">0.8</w:t>
            </w:r>
            <w:r>
              <w:rPr>
                <w:rFonts w:hint="eastAsia"/>
                <w:sz w:val="24"/>
                <w:u w:val="single"/>
              </w:rPr>
              <w:t xml:space="preserve">%</w:t>
            </w:r>
            <w:r>
              <w:rPr>
                <w:rFonts w:hint="eastAsia" w:eastAsia="宋体"/>
                <w:sz w:val="24"/>
                <w:u w:val="single"/>
                <w:lang w:eastAsia="zh-CN"/>
              </w:rPr>
              <w:t xml:space="preserve">，</w:t>
            </w:r>
            <w:r>
              <w:rPr>
                <w:rFonts w:hint="eastAsia"/>
                <w:sz w:val="24"/>
                <w:u w:val="single"/>
              </w:rPr>
              <w:t xml:space="preserve">差额累进计算，不满3000元的按照3000元计算；</w:t>
            </w:r>
            <w:r>
              <w:rPr>
                <w:rFonts w:ascii="Times New Roman" w:hAnsi="Times New Roman" w:eastAsia="宋体" w:cs="Times New Roman"/>
                <w:sz w:val="24"/>
                <w:szCs w:val="24"/>
                <w:u w:val="single"/>
                <w:lang w:val="en-US" w:eastAsia="zh-CN"/>
              </w:rPr>
            </w:r>
            <w:r/>
          </w:p>
          <w:p>
            <w:pPr>
              <w:pStyle w:val="704"/>
              <w:jc w:val="left"/>
              <w:pageBreakBefore w:val="0"/>
              <w:spacing w:line="400" w:lineRule="exact"/>
              <w:widowControl w:val="off"/>
              <w:rPr>
                <w:sz w:val="24"/>
                <w:szCs w:val="24"/>
              </w:rPr>
            </w:pPr>
            <w:r>
              <w:rPr>
                <w:sz w:val="24"/>
                <w:szCs w:val="24"/>
              </w:rPr>
              <w:t xml:space="preserve">时间：</w:t>
            </w:r>
            <w:r>
              <w:rPr>
                <w:rFonts w:hint="eastAsia"/>
                <w:sz w:val="24"/>
                <w:szCs w:val="24"/>
                <w:u w:val="single"/>
                <w:lang w:val="en-US" w:eastAsia="zh-CN"/>
              </w:rPr>
              <w:t xml:space="preserve">由中标人在领取中标通知书时支付代理费</w:t>
            </w:r>
            <w:r>
              <w:rPr>
                <w:sz w:val="24"/>
                <w:szCs w:val="24"/>
                <w:u w:val="none"/>
              </w:rPr>
              <w:t xml:space="preserve">。</w:t>
            </w:r>
            <w:r>
              <w:rPr>
                <w:sz w:val="24"/>
                <w:szCs w:val="24"/>
              </w:rPr>
            </w:r>
            <w:r/>
          </w:p>
        </w:tc>
      </w:tr>
    </w:tbl>
    <w:p>
      <w:pPr>
        <w:pStyle w:val="704"/>
        <w:jc w:val="center"/>
        <w:pageBreakBefore w:val="0"/>
        <w:spacing w:before="240" w:after="240" w:line="380" w:lineRule="exact"/>
        <w:widowControl w:val="off"/>
        <w:rPr>
          <w:b/>
          <w:sz w:val="28"/>
          <w:szCs w:val="28"/>
        </w:rPr>
      </w:pPr>
      <w:r>
        <w:br w:type="page" w:clear="all"/>
      </w:r>
      <w:bookmarkStart w:id="71" w:name="_Toc195842882"/>
      <w:r/>
      <w:bookmarkStart w:id="72" w:name="_Toc305158785"/>
      <w:r/>
      <w:bookmarkStart w:id="73" w:name="_Toc353873662"/>
      <w:r/>
      <w:bookmarkStart w:id="74" w:name="_Toc142311019"/>
      <w:r/>
      <w:bookmarkStart w:id="75" w:name="_Toc226337213"/>
      <w:r/>
      <w:bookmarkStart w:id="76" w:name="_Toc150480755"/>
      <w:r/>
      <w:bookmarkStart w:id="77" w:name="_Toc265228355"/>
      <w:r/>
      <w:bookmarkStart w:id="78" w:name="_Toc353825542"/>
      <w:r/>
      <w:bookmarkStart w:id="79" w:name="_Toc353873932"/>
      <w:r/>
      <w:bookmarkStart w:id="80" w:name="_Toc264969207"/>
      <w:r/>
      <w:bookmarkStart w:id="81" w:name="_Toc305158859"/>
      <w:r/>
      <w:bookmarkStart w:id="82" w:name="_Toc226965790"/>
      <w:r/>
      <w:bookmarkStart w:id="83" w:name="_Toc150774722"/>
      <w:r/>
      <w:bookmarkStart w:id="84" w:name="_Toc127151517"/>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706"/>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226965791"/>
      <w:r/>
      <w:bookmarkStart w:id="88" w:name="_Toc265228356"/>
      <w:r/>
      <w:bookmarkStart w:id="89" w:name="_Toc305158860"/>
      <w:r/>
      <w:bookmarkStart w:id="90" w:name="_Toc150480756"/>
      <w:r/>
      <w:bookmarkStart w:id="91" w:name="_Toc151193760"/>
      <w:r/>
      <w:bookmarkStart w:id="92" w:name="_Toc226309762"/>
      <w:r/>
      <w:bookmarkStart w:id="93" w:name="_Toc150774723"/>
      <w:r/>
      <w:bookmarkStart w:id="94" w:name="_Toc151193906"/>
      <w:r/>
      <w:bookmarkStart w:id="95" w:name="_Toc264969208"/>
      <w:r/>
      <w:bookmarkStart w:id="96" w:name="_Toc151193688"/>
      <w:r/>
      <w:bookmarkStart w:id="97" w:name="_Toc151190145"/>
      <w:r/>
      <w:bookmarkStart w:id="98" w:name="_Toc150509269"/>
      <w:r/>
      <w:bookmarkStart w:id="99" w:name="_Toc151193832"/>
      <w:r/>
      <w:bookmarkStart w:id="100" w:name="_Toc305158786"/>
      <w:r/>
      <w:bookmarkStart w:id="101" w:name="_Toc150774618"/>
      <w:r/>
      <w:bookmarkStart w:id="102" w:name="_Toc195842883"/>
      <w:r/>
      <w:bookmarkStart w:id="103" w:name="_Toc142311020"/>
      <w:r/>
      <w:bookmarkStart w:id="104" w:name="_Toc151193616"/>
      <w:r/>
      <w:bookmarkStart w:id="105" w:name="_Toc226965708"/>
      <w:r/>
      <w:bookmarkStart w:id="106" w:name="_Toc226337214"/>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704"/>
        <w:numPr>
          <w:ilvl w:val="0"/>
          <w:numId w:val="8"/>
        </w:numPr>
        <w:ind w:left="357" w:hanging="357"/>
        <w:pageBreakBefore w:val="0"/>
        <w:spacing w:line="380" w:lineRule="exact"/>
        <w:widowControl w:val="off"/>
        <w:tabs>
          <w:tab w:val="left" w:pos="360" w:leader="none"/>
        </w:tabs>
        <w:rPr>
          <w:sz w:val="24"/>
        </w:rPr>
        <w:outlineLvl w:val="1"/>
      </w:pPr>
      <w:r/>
      <w:bookmarkStart w:id="107" w:name="_Toc264969209"/>
      <w:r/>
      <w:bookmarkStart w:id="108" w:name="_Toc265228357"/>
      <w:r/>
      <w:bookmarkStart w:id="109" w:name="_Toc305158861"/>
      <w:r/>
      <w:bookmarkStart w:id="110" w:name="_Toc305158787"/>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704"/>
        <w:numPr>
          <w:ilvl w:val="0"/>
          <w:numId w:val="8"/>
        </w:numPr>
        <w:ind w:left="357" w:hanging="357"/>
        <w:pageBreakBefore w:val="0"/>
        <w:spacing w:line="380" w:lineRule="exact"/>
        <w:widowControl w:val="off"/>
        <w:tabs>
          <w:tab w:val="left" w:pos="360" w:leader="none"/>
        </w:tabs>
        <w:rPr>
          <w:sz w:val="24"/>
        </w:rPr>
        <w:outlineLvl w:val="1"/>
      </w:pPr>
      <w:r/>
      <w:bookmarkStart w:id="111" w:name="_Toc149720813"/>
      <w:r/>
      <w:bookmarkStart w:id="112" w:name="_Toc305158788"/>
      <w:r/>
      <w:bookmarkStart w:id="113" w:name="_Toc195842885"/>
      <w:r/>
      <w:bookmarkStart w:id="114" w:name="_Toc151193618"/>
      <w:r/>
      <w:bookmarkStart w:id="115" w:name="_Toc150509271"/>
      <w:r/>
      <w:bookmarkStart w:id="116" w:name="_Toc226337216"/>
      <w:r/>
      <w:bookmarkStart w:id="117" w:name="_Toc226965793"/>
      <w:r/>
      <w:bookmarkStart w:id="118" w:name="_Toc127151520"/>
      <w:r/>
      <w:bookmarkStart w:id="119" w:name="_Toc265228358"/>
      <w:r/>
      <w:bookmarkStart w:id="120" w:name="_Toc164351614"/>
      <w:r/>
      <w:bookmarkStart w:id="121" w:name="_Toc226965710"/>
      <w:r/>
      <w:bookmarkStart w:id="122" w:name="_Toc305158862"/>
      <w:r/>
      <w:bookmarkStart w:id="123" w:name="_Toc150774725"/>
      <w:r/>
      <w:bookmarkStart w:id="124" w:name="_Toc151193908"/>
      <w:r/>
      <w:bookmarkStart w:id="125" w:name="_Toc127151721"/>
      <w:r/>
      <w:bookmarkStart w:id="126" w:name="_Toc150480758"/>
      <w:r/>
      <w:bookmarkStart w:id="127" w:name="_Toc264969210"/>
      <w:r/>
      <w:bookmarkStart w:id="128" w:name="_Toc164229361"/>
      <w:r/>
      <w:bookmarkStart w:id="129" w:name="_Toc151193690"/>
      <w:r/>
      <w:bookmarkStart w:id="130" w:name="_Toc150774620"/>
      <w:r/>
      <w:bookmarkStart w:id="131" w:name="_Toc151190147"/>
      <w:r/>
      <w:bookmarkStart w:id="132" w:name="_Toc142311022"/>
      <w:r/>
      <w:bookmarkStart w:id="133" w:name="_Toc127161434"/>
      <w:r/>
      <w:bookmarkStart w:id="134" w:name="_Toc164229215"/>
      <w:r/>
      <w:bookmarkStart w:id="135" w:name="_Toc164608634"/>
      <w:r/>
      <w:bookmarkStart w:id="136" w:name="_Toc164608789"/>
      <w:r/>
      <w:bookmarkStart w:id="137" w:name="_Toc151193834"/>
      <w:r/>
      <w:bookmarkStart w:id="138" w:name="_Toc151193762"/>
      <w:r/>
      <w:bookmarkStart w:id="139" w:name="_Toc226309764"/>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95842887"/>
      <w:r/>
      <w:bookmarkStart w:id="141" w:name="_Toc520356146"/>
      <w:r/>
      <w:bookmarkStart w:id="142" w:name="_Toc150480760"/>
      <w:r/>
      <w:bookmarkStart w:id="143" w:name="_Toc265228360"/>
      <w:r/>
      <w:bookmarkStart w:id="144" w:name="_Toc226965712"/>
      <w:r/>
      <w:bookmarkStart w:id="145" w:name="_Toc151193910"/>
      <w:r/>
      <w:bookmarkStart w:id="146" w:name="_Toc151193620"/>
      <w:r/>
      <w:bookmarkStart w:id="147" w:name="_Toc150774727"/>
      <w:r/>
      <w:bookmarkStart w:id="148" w:name="_Toc264969212"/>
      <w:r/>
      <w:bookmarkStart w:id="149" w:name="_Toc150774622"/>
      <w:r/>
      <w:bookmarkStart w:id="150" w:name="_Toc142311024"/>
      <w:r/>
      <w:bookmarkStart w:id="151" w:name="_Toc151193692"/>
      <w:r/>
      <w:bookmarkStart w:id="152" w:name="_Toc150509273"/>
      <w:r/>
      <w:bookmarkStart w:id="153" w:name="_Toc226337218"/>
      <w:r/>
      <w:bookmarkStart w:id="154" w:name="_Toc151193836"/>
      <w:r/>
      <w:bookmarkStart w:id="155" w:name="_Toc305158790"/>
      <w:r/>
      <w:bookmarkStart w:id="156" w:name="_Toc305158864"/>
      <w:r/>
      <w:bookmarkStart w:id="157" w:name="_Toc226309766"/>
      <w:r/>
      <w:bookmarkStart w:id="158" w:name="_Toc151190149"/>
      <w:r/>
      <w:bookmarkStart w:id="159" w:name="_Toc127151522"/>
      <w:r/>
      <w:bookmarkStart w:id="160" w:name="_Toc151193764"/>
      <w:r/>
      <w:bookmarkStart w:id="161" w:name="_Toc226965795"/>
      <w:r>
        <w:rPr>
          <w:sz w:val="28"/>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704"/>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704"/>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803"/>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04"/>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04"/>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04"/>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03"/>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3"/>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0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704"/>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04"/>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704"/>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04"/>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04"/>
        <w:ind w:firstLine="120"/>
        <w:pageBreakBefore w:val="0"/>
        <w:spacing w:line="380" w:lineRule="exact"/>
        <w:widowControl w:val="off"/>
        <w:rPr>
          <w:sz w:val="24"/>
        </w:rPr>
      </w:pPr>
      <w:r>
        <w:rPr>
          <w:rFonts w:hint="eastAsia"/>
          <w:sz w:val="24"/>
        </w:rPr>
        <w:t xml:space="preserve"> 5.8     绿色采购政策</w:t>
      </w:r>
      <w:r>
        <w:rPr>
          <w:sz w:val="24"/>
        </w:rPr>
      </w:r>
      <w:r/>
    </w:p>
    <w:p>
      <w:pPr>
        <w:pStyle w:val="704"/>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704"/>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04"/>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704"/>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04"/>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704"/>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04"/>
        <w:ind w:left="1079" w:hanging="600"/>
        <w:pageBreakBefore w:val="0"/>
        <w:spacing w:line="380" w:lineRule="exact"/>
        <w:widowControl w:val="off"/>
        <w:rPr>
          <w:rFonts w:ascii="宋体" w:hAnsi="宋体"/>
          <w:sz w:val="24"/>
        </w:rPr>
      </w:pPr>
      <w:r>
        <w:rPr>
          <w:rFonts w:ascii="宋体" w:hAnsi="宋体"/>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04"/>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70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27161437"/>
      <w:r/>
      <w:bookmarkStart w:id="164" w:name="_Toc151193765"/>
      <w:r/>
      <w:bookmarkStart w:id="165" w:name="_Toc150480761"/>
      <w:r/>
      <w:bookmarkStart w:id="166" w:name="_Toc127151523"/>
      <w:r/>
      <w:bookmarkStart w:id="167" w:name="_Toc264969213"/>
      <w:r/>
      <w:bookmarkStart w:id="168" w:name="_Toc164229364"/>
      <w:r/>
      <w:bookmarkStart w:id="169" w:name="_Toc151193911"/>
      <w:r/>
      <w:bookmarkStart w:id="170" w:name="_Toc151190150"/>
      <w:r/>
      <w:bookmarkStart w:id="171" w:name="_Toc150774623"/>
      <w:r/>
      <w:bookmarkStart w:id="172" w:name="_Toc226337219"/>
      <w:r/>
      <w:bookmarkStart w:id="173" w:name="_Toc164351617"/>
      <w:r/>
      <w:bookmarkStart w:id="174" w:name="_Toc226965796"/>
      <w:r/>
      <w:bookmarkStart w:id="175" w:name="_Toc150509274"/>
      <w:r/>
      <w:bookmarkStart w:id="176" w:name="_Toc520356147"/>
      <w:r/>
      <w:bookmarkStart w:id="177" w:name="_Toc305158791"/>
      <w:r/>
      <w:bookmarkStart w:id="178" w:name="_Toc164229218"/>
      <w:r/>
      <w:bookmarkStart w:id="179" w:name="_Toc226309767"/>
      <w:r/>
      <w:bookmarkStart w:id="180" w:name="_Toc127151724"/>
      <w:r/>
      <w:bookmarkStart w:id="181" w:name="_Toc195842888"/>
      <w:r/>
      <w:bookmarkStart w:id="182" w:name="_Toc149720816"/>
      <w:r/>
      <w:bookmarkStart w:id="183" w:name="_Toc226965713"/>
      <w:r/>
      <w:bookmarkStart w:id="184" w:name="_Toc151193621"/>
      <w:r/>
      <w:bookmarkStart w:id="185" w:name="_Toc305158865"/>
      <w:r/>
      <w:bookmarkStart w:id="186" w:name="_Toc151193693"/>
      <w:r/>
      <w:bookmarkStart w:id="187" w:name="_Toc151193837"/>
      <w:r/>
      <w:bookmarkStart w:id="188" w:name="_Toc150774728"/>
      <w:r/>
      <w:bookmarkStart w:id="189" w:name="_Toc265228361"/>
      <w:r/>
      <w:bookmarkStart w:id="190" w:name="_Toc164608792"/>
      <w:r/>
      <w:bookmarkStart w:id="191" w:name="_Toc164608637"/>
      <w:r/>
      <w:bookmarkStart w:id="192" w:name="_Toc142311025"/>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704"/>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04"/>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70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0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04"/>
        <w:ind w:left="1080"/>
        <w:pageBreakBefore w:val="0"/>
        <w:spacing w:line="380" w:lineRule="exact"/>
        <w:widowControl w:val="off"/>
        <w:tabs>
          <w:tab w:val="left" w:pos="1080" w:leader="none"/>
          <w:tab w:val="left" w:pos="1561" w:leader="none"/>
        </w:tabs>
        <w:rPr>
          <w:sz w:val="28"/>
        </w:rPr>
      </w:pPr>
      <w:r/>
      <w:bookmarkStart w:id="193" w:name="_Toc305158794"/>
      <w:r/>
      <w:bookmarkStart w:id="194" w:name="_Toc151190153"/>
      <w:r/>
      <w:bookmarkStart w:id="195" w:name="_Toc151193624"/>
      <w:r/>
      <w:bookmarkStart w:id="196" w:name="_Toc151193840"/>
      <w:r/>
      <w:bookmarkStart w:id="197" w:name="_Toc226965716"/>
      <w:r/>
      <w:bookmarkStart w:id="198" w:name="_Toc150774626"/>
      <w:r/>
      <w:bookmarkStart w:id="199" w:name="_Toc127151526"/>
      <w:r/>
      <w:bookmarkStart w:id="200" w:name="_Toc150774731"/>
      <w:r/>
      <w:bookmarkStart w:id="201" w:name="_Toc151193696"/>
      <w:r/>
      <w:bookmarkStart w:id="202" w:name="_Toc264969216"/>
      <w:r/>
      <w:bookmarkStart w:id="203" w:name="_Toc151193914"/>
      <w:r/>
      <w:bookmarkStart w:id="204" w:name="_Toc520356150"/>
      <w:r/>
      <w:bookmarkStart w:id="205" w:name="_Toc151193768"/>
      <w:r/>
      <w:bookmarkStart w:id="206" w:name="_Toc516367020"/>
      <w:r/>
      <w:bookmarkStart w:id="207" w:name="_Toc150509277"/>
      <w:r/>
      <w:bookmarkStart w:id="208" w:name="_Toc150480764"/>
      <w:r/>
      <w:bookmarkStart w:id="209" w:name="_Toc305158868"/>
      <w:r/>
      <w:bookmarkStart w:id="210" w:name="_Toc142311028"/>
      <w:r/>
      <w:bookmarkStart w:id="211" w:name="_Toc226965799"/>
      <w:r/>
      <w:bookmarkStart w:id="212" w:name="_Toc265228364"/>
      <w:r/>
      <w:bookmarkStart w:id="213" w:name="_Toc226309770"/>
      <w:r/>
      <w:bookmarkStart w:id="214" w:name="_Toc195842891"/>
      <w:r/>
      <w:bookmarkStart w:id="215" w:name="_Toc226337222"/>
      <w:r>
        <w:rPr>
          <w:sz w:val="28"/>
        </w:rPr>
      </w:r>
      <w:r/>
    </w:p>
    <w:p>
      <w:pPr>
        <w:pStyle w:val="70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127151728"/>
      <w:r/>
      <w:bookmarkStart w:id="217" w:name="_Toc305158869"/>
      <w:r/>
      <w:bookmarkStart w:id="218" w:name="_Toc149720820"/>
      <w:r/>
      <w:bookmarkStart w:id="219" w:name="_Toc164229222"/>
      <w:r/>
      <w:bookmarkStart w:id="220" w:name="_Toc164351621"/>
      <w:r/>
      <w:bookmarkStart w:id="221" w:name="_Toc151190154"/>
      <w:r/>
      <w:bookmarkStart w:id="222" w:name="_Toc151193915"/>
      <w:r/>
      <w:bookmarkStart w:id="223" w:name="_Toc226965717"/>
      <w:r/>
      <w:bookmarkStart w:id="224" w:name="_Toc164608641"/>
      <w:r/>
      <w:bookmarkStart w:id="225" w:name="_Toc127161441"/>
      <w:r/>
      <w:bookmarkStart w:id="226" w:name="_Toc150509278"/>
      <w:r/>
      <w:bookmarkStart w:id="227" w:name="_Toc127151527"/>
      <w:r/>
      <w:bookmarkStart w:id="228" w:name="_Toc151193841"/>
      <w:r/>
      <w:bookmarkStart w:id="229" w:name="_Toc305158795"/>
      <w:r/>
      <w:bookmarkStart w:id="230" w:name="_Toc151193697"/>
      <w:r/>
      <w:bookmarkStart w:id="231" w:name="_Toc150774732"/>
      <w:r/>
      <w:bookmarkStart w:id="232" w:name="_Toc195842892"/>
      <w:r/>
      <w:bookmarkStart w:id="233" w:name="_Toc142311029"/>
      <w:r/>
      <w:bookmarkStart w:id="234" w:name="_Toc226965800"/>
      <w:r/>
      <w:bookmarkStart w:id="235" w:name="_Toc226337223"/>
      <w:r/>
      <w:bookmarkStart w:id="236" w:name="_Toc520356151"/>
      <w:r/>
      <w:bookmarkStart w:id="237" w:name="_Toc164229368"/>
      <w:r/>
      <w:bookmarkStart w:id="238" w:name="_Toc516367021"/>
      <w:r/>
      <w:bookmarkStart w:id="239" w:name="_Toc150480765"/>
      <w:r/>
      <w:bookmarkStart w:id="240" w:name="_Toc265228365"/>
      <w:r/>
      <w:bookmarkStart w:id="241" w:name="_Toc150774627"/>
      <w:r/>
      <w:bookmarkStart w:id="242" w:name="_Toc226309771"/>
      <w:r/>
      <w:bookmarkStart w:id="243" w:name="_Toc264969217"/>
      <w:r/>
      <w:bookmarkStart w:id="244" w:name="_Toc151193769"/>
      <w:r/>
      <w:bookmarkStart w:id="245" w:name="_Toc164608796"/>
      <w:r/>
      <w:bookmarkStart w:id="246" w:name="_Toc151193625"/>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27151528"/>
      <w:r/>
      <w:bookmarkStart w:id="248" w:name="_Toc151193698"/>
      <w:r/>
      <w:bookmarkStart w:id="249" w:name="_Toc151193770"/>
      <w:r/>
      <w:bookmarkStart w:id="250" w:name="_Toc305158870"/>
      <w:r/>
      <w:bookmarkStart w:id="251" w:name="_Toc164608642"/>
      <w:r/>
      <w:bookmarkStart w:id="252" w:name="_Toc150774628"/>
      <w:r/>
      <w:bookmarkStart w:id="253" w:name="_Toc142311030"/>
      <w:r/>
      <w:bookmarkStart w:id="254" w:name="_Ref467306195"/>
      <w:r/>
      <w:bookmarkStart w:id="255" w:name="_Toc516367022"/>
      <w:r/>
      <w:bookmarkStart w:id="256" w:name="_Ref467306676"/>
      <w:r/>
      <w:bookmarkStart w:id="257" w:name="_Toc305158796"/>
      <w:r/>
      <w:bookmarkStart w:id="258" w:name="_Toc195842893"/>
      <w:r/>
      <w:bookmarkStart w:id="259" w:name="_Toc150774733"/>
      <w:r/>
      <w:bookmarkStart w:id="260" w:name="_Toc164229369"/>
      <w:r/>
      <w:bookmarkStart w:id="261" w:name="_Toc127151729"/>
      <w:r/>
      <w:bookmarkStart w:id="262" w:name="_Toc226965718"/>
      <w:r/>
      <w:bookmarkStart w:id="263" w:name="_Toc226965801"/>
      <w:r/>
      <w:bookmarkStart w:id="264" w:name="_Toc150480766"/>
      <w:r/>
      <w:bookmarkStart w:id="265" w:name="_Toc164351622"/>
      <w:r/>
      <w:bookmarkStart w:id="266" w:name="_Toc151193626"/>
      <w:r/>
      <w:bookmarkStart w:id="267" w:name="_Toc149720821"/>
      <w:r/>
      <w:bookmarkStart w:id="268" w:name="_Toc150509279"/>
      <w:r/>
      <w:bookmarkStart w:id="269" w:name="_Toc264969218"/>
      <w:r/>
      <w:bookmarkStart w:id="270" w:name="_Toc226309772"/>
      <w:r/>
      <w:bookmarkStart w:id="271" w:name="_Toc164229223"/>
      <w:r/>
      <w:bookmarkStart w:id="272" w:name="_Toc151193842"/>
      <w:r/>
      <w:bookmarkStart w:id="273" w:name="_Toc164608797"/>
      <w:r/>
      <w:bookmarkStart w:id="274" w:name="_Toc265228366"/>
      <w:r/>
      <w:bookmarkStart w:id="275" w:name="_Toc151193916"/>
      <w:r/>
      <w:bookmarkStart w:id="276" w:name="_Toc127161442"/>
      <w:r/>
      <w:bookmarkStart w:id="277" w:name="_Toc520356152"/>
      <w:r/>
      <w:bookmarkStart w:id="278" w:name="_Toc151190155"/>
      <w:r/>
      <w:bookmarkStart w:id="279" w:name="_Toc226337224"/>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50480768"/>
      <w:r/>
      <w:bookmarkStart w:id="282" w:name="_Toc127151731"/>
      <w:r/>
      <w:bookmarkStart w:id="283" w:name="_Toc150774630"/>
      <w:r/>
      <w:bookmarkStart w:id="284" w:name="_Toc164351624"/>
      <w:r/>
      <w:bookmarkStart w:id="285" w:name="_Toc150509281"/>
      <w:r/>
      <w:bookmarkStart w:id="286" w:name="_Toc164608644"/>
      <w:r/>
      <w:bookmarkStart w:id="287" w:name="_Toc164608799"/>
      <w:r/>
      <w:bookmarkStart w:id="288" w:name="_Toc151190157"/>
      <w:r/>
      <w:bookmarkStart w:id="289" w:name="_Toc164229371"/>
      <w:r/>
      <w:bookmarkStart w:id="290" w:name="_Toc520356155"/>
      <w:r/>
      <w:bookmarkStart w:id="291" w:name="_Toc150774735"/>
      <w:r/>
      <w:bookmarkStart w:id="292" w:name="_Toc164229225"/>
      <w:r/>
      <w:bookmarkStart w:id="293" w:name="_Toc151193772"/>
      <w:r/>
      <w:bookmarkStart w:id="294" w:name="_Toc127151530"/>
      <w:r/>
      <w:bookmarkStart w:id="295" w:name="_Toc127161444"/>
      <w:r/>
      <w:bookmarkStart w:id="296" w:name="_Toc142311032"/>
      <w:r/>
      <w:bookmarkStart w:id="297" w:name="_Toc149720823"/>
      <w:r/>
      <w:bookmarkStart w:id="298" w:name="_Toc151193918"/>
      <w:r/>
      <w:bookmarkStart w:id="299" w:name="_Toc151193844"/>
      <w:r/>
      <w:bookmarkStart w:id="300" w:name="_Toc151193628"/>
      <w:r/>
      <w:bookmarkStart w:id="301" w:name="_Toc195842895"/>
      <w:r/>
      <w:bookmarkStart w:id="302" w:name="_Toc151193700"/>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0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264969221"/>
      <w:r/>
      <w:bookmarkStart w:id="304" w:name="_Toc151193919"/>
      <w:r/>
      <w:bookmarkStart w:id="305" w:name="_Toc164608800"/>
      <w:r/>
      <w:bookmarkStart w:id="306" w:name="_Toc164229372"/>
      <w:r/>
      <w:bookmarkStart w:id="307" w:name="_Toc150509282"/>
      <w:r/>
      <w:bookmarkStart w:id="308" w:name="_Toc151193629"/>
      <w:r/>
      <w:bookmarkStart w:id="309" w:name="_Toc265228369"/>
      <w:r/>
      <w:bookmarkStart w:id="310" w:name="_Toc150480769"/>
      <w:r/>
      <w:bookmarkStart w:id="311" w:name="_Toc151193845"/>
      <w:r/>
      <w:bookmarkStart w:id="312" w:name="_Toc151190158"/>
      <w:r/>
      <w:bookmarkStart w:id="313" w:name="_Toc127151732"/>
      <w:r/>
      <w:bookmarkStart w:id="314" w:name="_Toc127161445"/>
      <w:r/>
      <w:bookmarkStart w:id="315" w:name="_Toc151193773"/>
      <w:r/>
      <w:bookmarkStart w:id="316" w:name="_Toc142311033"/>
      <w:r/>
      <w:bookmarkStart w:id="317" w:name="_Toc150774631"/>
      <w:r/>
      <w:bookmarkStart w:id="318" w:name="_Toc305158873"/>
      <w:r/>
      <w:bookmarkStart w:id="319" w:name="_Toc164608645"/>
      <w:r/>
      <w:bookmarkStart w:id="320" w:name="_Toc150774736"/>
      <w:r/>
      <w:bookmarkStart w:id="321" w:name="_Toc151193701"/>
      <w:r/>
      <w:bookmarkStart w:id="322" w:name="_Toc305158799"/>
      <w:r/>
      <w:bookmarkStart w:id="323" w:name="_Toc226337227"/>
      <w:r/>
      <w:bookmarkStart w:id="324" w:name="_Toc164229226"/>
      <w:r/>
      <w:bookmarkStart w:id="325" w:name="_Toc164351625"/>
      <w:r/>
      <w:bookmarkStart w:id="326" w:name="_Toc226965721"/>
      <w:r/>
      <w:bookmarkStart w:id="327" w:name="_Toc127151531"/>
      <w:r/>
      <w:bookmarkStart w:id="328" w:name="_Toc149720824"/>
      <w:r/>
      <w:bookmarkStart w:id="329" w:name="_Toc195842896"/>
      <w:r/>
      <w:bookmarkStart w:id="330" w:name="_Toc226309775"/>
      <w:r/>
      <w:bookmarkStart w:id="331" w:name="_Toc226965804"/>
      <w:r/>
      <w:bookmarkStart w:id="332" w:name="_Toc520356156"/>
      <w:r/>
      <w:bookmarkStart w:id="333" w:name="_Ref467306513"/>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704"/>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226965805"/>
      <w:r/>
      <w:bookmarkStart w:id="335" w:name="_Toc127151532"/>
      <w:r/>
      <w:bookmarkStart w:id="336" w:name="_Toc226337228"/>
      <w:r/>
      <w:bookmarkStart w:id="337" w:name="_Toc127151733"/>
      <w:r/>
      <w:bookmarkStart w:id="338" w:name="_Toc195842897"/>
      <w:r/>
      <w:bookmarkStart w:id="339" w:name="_Toc149720825"/>
      <w:r/>
      <w:bookmarkStart w:id="340" w:name="_Toc305158874"/>
      <w:r/>
      <w:bookmarkStart w:id="341" w:name="_Toc164351626"/>
      <w:r/>
      <w:bookmarkStart w:id="342" w:name="_Toc164229373"/>
      <w:r/>
      <w:bookmarkStart w:id="343" w:name="_Toc150480770"/>
      <w:r/>
      <w:bookmarkStart w:id="344" w:name="_Toc151193920"/>
      <w:r/>
      <w:bookmarkStart w:id="345" w:name="_Toc151193702"/>
      <w:r/>
      <w:bookmarkStart w:id="346" w:name="_Toc151193774"/>
      <w:r/>
      <w:bookmarkStart w:id="347" w:name="_Toc151190159"/>
      <w:r/>
      <w:bookmarkStart w:id="348" w:name="_Toc265228370"/>
      <w:r/>
      <w:bookmarkStart w:id="349" w:name="_Toc226965722"/>
      <w:r/>
      <w:bookmarkStart w:id="350" w:name="_Toc164229227"/>
      <w:r/>
      <w:bookmarkStart w:id="351" w:name="_Toc142311034"/>
      <w:r/>
      <w:bookmarkStart w:id="352" w:name="_Toc151193630"/>
      <w:r/>
      <w:bookmarkStart w:id="353" w:name="_Toc305158800"/>
      <w:r/>
      <w:bookmarkStart w:id="354" w:name="_Toc164608646"/>
      <w:r/>
      <w:bookmarkStart w:id="355" w:name="_Toc150774632"/>
      <w:r/>
      <w:bookmarkStart w:id="356" w:name="_Toc226309776"/>
      <w:r/>
      <w:bookmarkStart w:id="357" w:name="_Toc164608801"/>
      <w:r/>
      <w:bookmarkStart w:id="358" w:name="_Toc150509283"/>
      <w:r/>
      <w:bookmarkStart w:id="359" w:name="_Toc150774737"/>
      <w:r/>
      <w:bookmarkStart w:id="360" w:name="_Toc127161446"/>
      <w:r/>
      <w:bookmarkStart w:id="361" w:name="_Toc264969222"/>
      <w:r/>
      <w:bookmarkStart w:id="362" w:name="_Toc520356157"/>
      <w:r/>
      <w:bookmarkStart w:id="363" w:name="_Toc151193846"/>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50774738"/>
      <w:r/>
      <w:bookmarkStart w:id="365" w:name="_Toc127161447"/>
      <w:r/>
      <w:bookmarkStart w:id="366" w:name="_Toc305158801"/>
      <w:r/>
      <w:bookmarkStart w:id="367" w:name="_Toc195842898"/>
      <w:r/>
      <w:bookmarkStart w:id="368" w:name="_Toc226965806"/>
      <w:r/>
      <w:bookmarkStart w:id="369" w:name="_Toc150509284"/>
      <w:r/>
      <w:bookmarkStart w:id="370" w:name="_Toc151193921"/>
      <w:r/>
      <w:bookmarkStart w:id="371" w:name="_Toc164608802"/>
      <w:r/>
      <w:bookmarkStart w:id="372" w:name="_Toc305158875"/>
      <w:r/>
      <w:bookmarkStart w:id="373" w:name="_Toc127151734"/>
      <w:r/>
      <w:bookmarkStart w:id="374" w:name="_Toc226337229"/>
      <w:r/>
      <w:bookmarkStart w:id="375" w:name="_Toc151193847"/>
      <w:r/>
      <w:bookmarkStart w:id="376" w:name="_Toc164229374"/>
      <w:r/>
      <w:bookmarkStart w:id="377" w:name="_Toc264969223"/>
      <w:r/>
      <w:bookmarkStart w:id="378" w:name="_Toc520356158"/>
      <w:r/>
      <w:bookmarkStart w:id="379" w:name="_Toc226309777"/>
      <w:r/>
      <w:bookmarkStart w:id="380" w:name="_Toc150480771"/>
      <w:r/>
      <w:bookmarkStart w:id="381" w:name="_Toc151193631"/>
      <w:r/>
      <w:bookmarkStart w:id="382" w:name="_Toc142311035"/>
      <w:r/>
      <w:bookmarkStart w:id="383" w:name="_Toc149720826"/>
      <w:r/>
      <w:bookmarkStart w:id="384" w:name="_Toc164229228"/>
      <w:r/>
      <w:bookmarkStart w:id="385" w:name="_Toc164351627"/>
      <w:r/>
      <w:bookmarkStart w:id="386" w:name="_Toc151193703"/>
      <w:r/>
      <w:bookmarkStart w:id="387" w:name="_Toc150774633"/>
      <w:r/>
      <w:bookmarkStart w:id="388" w:name="_Toc151193775"/>
      <w:r/>
      <w:bookmarkStart w:id="389" w:name="_Toc151190160"/>
      <w:r/>
      <w:bookmarkStart w:id="390" w:name="_Toc226965723"/>
      <w:r/>
      <w:bookmarkStart w:id="391" w:name="_Toc127151533"/>
      <w:r/>
      <w:bookmarkStart w:id="392" w:name="_Toc265228371"/>
      <w:r/>
      <w:bookmarkStart w:id="393" w:name="_Toc164608647"/>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965724"/>
      <w:r/>
      <w:bookmarkStart w:id="395" w:name="_Toc195842899"/>
      <w:r/>
      <w:bookmarkStart w:id="396" w:name="_Toc150774634"/>
      <w:r/>
      <w:bookmarkStart w:id="397" w:name="_Toc151193922"/>
      <w:r/>
      <w:bookmarkStart w:id="398" w:name="_Toc305158802"/>
      <w:r/>
      <w:bookmarkStart w:id="399" w:name="_Toc520356159"/>
      <w:r/>
      <w:bookmarkStart w:id="400" w:name="_Toc226965807"/>
      <w:r/>
      <w:bookmarkStart w:id="401" w:name="_Toc127151534"/>
      <w:r/>
      <w:bookmarkStart w:id="402" w:name="_Toc151193776"/>
      <w:r/>
      <w:bookmarkStart w:id="403" w:name="_Toc151193848"/>
      <w:r/>
      <w:bookmarkStart w:id="404" w:name="_Toc150774739"/>
      <w:r/>
      <w:bookmarkStart w:id="405" w:name="_Toc226309778"/>
      <w:r/>
      <w:bookmarkStart w:id="406" w:name="_Toc150480772"/>
      <w:r/>
      <w:bookmarkStart w:id="407" w:name="_Toc151190161"/>
      <w:r/>
      <w:bookmarkStart w:id="408" w:name="_Toc151193704"/>
      <w:r/>
      <w:bookmarkStart w:id="409" w:name="_Toc305158876"/>
      <w:r/>
      <w:bookmarkStart w:id="410" w:name="_Toc150509285"/>
      <w:r/>
      <w:bookmarkStart w:id="411" w:name="_Toc226337230"/>
      <w:r/>
      <w:bookmarkStart w:id="412" w:name="_Toc142311036"/>
      <w:r/>
      <w:bookmarkStart w:id="413" w:name="_Toc264969224"/>
      <w:r/>
      <w:bookmarkStart w:id="414" w:name="_Toc265228372"/>
      <w:r/>
      <w:bookmarkStart w:id="415" w:name="_Toc15119363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04"/>
        <w:ind w:left="357"/>
        <w:pageBreakBefore w:val="0"/>
        <w:spacing w:line="380" w:lineRule="exact"/>
        <w:widowControl w:val="off"/>
        <w:tabs>
          <w:tab w:val="left" w:pos="900" w:leader="none"/>
          <w:tab w:val="left" w:pos="1080" w:leader="none"/>
        </w:tabs>
      </w:pPr>
      <w:r/>
      <w:r/>
    </w:p>
    <w:p>
      <w:pPr>
        <w:pStyle w:val="70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51193849"/>
      <w:r/>
      <w:bookmarkStart w:id="417" w:name="_Toc150509286"/>
      <w:r/>
      <w:bookmarkStart w:id="418" w:name="_Toc127151535"/>
      <w:r/>
      <w:bookmarkStart w:id="419" w:name="_Toc151193705"/>
      <w:r/>
      <w:bookmarkStart w:id="420" w:name="_Toc150774740"/>
      <w:r/>
      <w:bookmarkStart w:id="421" w:name="_Toc164351629"/>
      <w:r/>
      <w:bookmarkStart w:id="422" w:name="_Toc226309779"/>
      <w:r/>
      <w:bookmarkStart w:id="423" w:name="_Toc151193777"/>
      <w:r/>
      <w:bookmarkStart w:id="424" w:name="_Toc305158803"/>
      <w:r/>
      <w:bookmarkStart w:id="425" w:name="_Toc164608649"/>
      <w:r/>
      <w:bookmarkStart w:id="426" w:name="_Toc151193923"/>
      <w:r/>
      <w:bookmarkStart w:id="427" w:name="_Toc164608804"/>
      <w:r/>
      <w:bookmarkStart w:id="428" w:name="_Toc151190162"/>
      <w:r/>
      <w:bookmarkStart w:id="429" w:name="_Toc164229376"/>
      <w:r/>
      <w:bookmarkStart w:id="430" w:name="_Toc305158877"/>
      <w:r/>
      <w:bookmarkStart w:id="431" w:name="_Toc149720828"/>
      <w:r/>
      <w:bookmarkStart w:id="432" w:name="_Toc265228373"/>
      <w:r/>
      <w:bookmarkStart w:id="433" w:name="_Toc164229230"/>
      <w:r/>
      <w:bookmarkStart w:id="434" w:name="_Toc264969225"/>
      <w:r/>
      <w:bookmarkStart w:id="435" w:name="_Toc195842900"/>
      <w:r/>
      <w:bookmarkStart w:id="436" w:name="_Toc150774635"/>
      <w:r/>
      <w:bookmarkStart w:id="437" w:name="_Toc127161449"/>
      <w:r/>
      <w:bookmarkStart w:id="438" w:name="_Toc226337231"/>
      <w:r/>
      <w:bookmarkStart w:id="439" w:name="_Toc226965808"/>
      <w:r/>
      <w:bookmarkStart w:id="440" w:name="_Toc520356160"/>
      <w:r/>
      <w:bookmarkStart w:id="441" w:name="_Toc151193633"/>
      <w:r/>
      <w:bookmarkStart w:id="442" w:name="_Toc142311037"/>
      <w:r/>
      <w:bookmarkStart w:id="443" w:name="_Toc226965725"/>
      <w:r/>
      <w:bookmarkStart w:id="444" w:name="_Toc150480773"/>
      <w:r/>
      <w:bookmarkStart w:id="445" w:name="_Toc127151736"/>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142311038"/>
      <w:r/>
      <w:bookmarkStart w:id="447" w:name="_Toc127151536"/>
      <w:r/>
      <w:bookmarkStart w:id="448" w:name="_Toc149720829"/>
      <w:r/>
      <w:bookmarkStart w:id="449" w:name="_Toc226309780"/>
      <w:r/>
      <w:bookmarkStart w:id="450" w:name="_Toc150774636"/>
      <w:r/>
      <w:bookmarkStart w:id="451" w:name="_Toc151193634"/>
      <w:r/>
      <w:bookmarkStart w:id="452" w:name="_Toc151193778"/>
      <w:r/>
      <w:bookmarkStart w:id="453" w:name="_Toc151193850"/>
      <w:r/>
      <w:bookmarkStart w:id="454" w:name="_Toc195842901"/>
      <w:r/>
      <w:bookmarkStart w:id="455" w:name="_Toc151193706"/>
      <w:r/>
      <w:bookmarkStart w:id="456" w:name="_Toc151190163"/>
      <w:r/>
      <w:bookmarkStart w:id="457" w:name="_Toc305158804"/>
      <w:r/>
      <w:bookmarkStart w:id="458" w:name="_Toc150774741"/>
      <w:r/>
      <w:bookmarkStart w:id="459" w:name="_Toc305158878"/>
      <w:r/>
      <w:bookmarkStart w:id="460" w:name="_Toc164229231"/>
      <w:r/>
      <w:bookmarkStart w:id="461" w:name="_Toc264969226"/>
      <w:r/>
      <w:bookmarkStart w:id="462" w:name="_Toc226337232"/>
      <w:r/>
      <w:bookmarkStart w:id="463" w:name="_Toc127151737"/>
      <w:r/>
      <w:bookmarkStart w:id="464" w:name="_Toc151193924"/>
      <w:r/>
      <w:bookmarkStart w:id="465" w:name="_Toc520356161"/>
      <w:r/>
      <w:bookmarkStart w:id="466" w:name="_Toc164608650"/>
      <w:r/>
      <w:bookmarkStart w:id="467" w:name="_Toc164608805"/>
      <w:r/>
      <w:bookmarkStart w:id="468" w:name="_Toc164351630"/>
      <w:r/>
      <w:bookmarkStart w:id="469" w:name="_Toc164229377"/>
      <w:r/>
      <w:bookmarkStart w:id="470" w:name="_Toc226965726"/>
      <w:r/>
      <w:bookmarkStart w:id="471" w:name="_Toc150480774"/>
      <w:r/>
      <w:bookmarkStart w:id="472" w:name="_Toc265228374"/>
      <w:r/>
      <w:bookmarkStart w:id="473" w:name="_Toc150509287"/>
      <w:r/>
      <w:bookmarkStart w:id="474" w:name="_Toc127161450"/>
      <w:r/>
      <w:bookmarkStart w:id="475" w:name="_Toc226965809"/>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51190164"/>
      <w:r/>
      <w:bookmarkStart w:id="477" w:name="_Toc151193925"/>
      <w:r/>
      <w:bookmarkStart w:id="478" w:name="_Toc164608806"/>
      <w:r/>
      <w:bookmarkStart w:id="479" w:name="_Toc150774742"/>
      <w:r/>
      <w:bookmarkStart w:id="480" w:name="_Toc265228375"/>
      <w:r/>
      <w:bookmarkStart w:id="481" w:name="_Toc151193707"/>
      <w:r/>
      <w:bookmarkStart w:id="482" w:name="_Toc305158879"/>
      <w:r/>
      <w:bookmarkStart w:id="483" w:name="_Toc151193779"/>
      <w:r/>
      <w:bookmarkStart w:id="484" w:name="_Toc164351631"/>
      <w:r/>
      <w:bookmarkStart w:id="485" w:name="_Toc305158805"/>
      <w:r/>
      <w:bookmarkStart w:id="486" w:name="_Toc151193635"/>
      <w:r/>
      <w:bookmarkStart w:id="487" w:name="_Toc226337233"/>
      <w:r/>
      <w:bookmarkStart w:id="488" w:name="_Toc127161451"/>
      <w:r/>
      <w:bookmarkStart w:id="489" w:name="_Toc150509288"/>
      <w:r/>
      <w:bookmarkStart w:id="490" w:name="_Toc226965727"/>
      <w:r/>
      <w:bookmarkStart w:id="491" w:name="_Toc164229378"/>
      <w:r/>
      <w:bookmarkStart w:id="492" w:name="_Toc226965810"/>
      <w:r/>
      <w:bookmarkStart w:id="493" w:name="_Toc142311039"/>
      <w:r/>
      <w:bookmarkStart w:id="494" w:name="_Toc164229232"/>
      <w:r/>
      <w:bookmarkStart w:id="495" w:name="_Toc195842902"/>
      <w:r/>
      <w:bookmarkStart w:id="496" w:name="_Toc264969227"/>
      <w:r/>
      <w:bookmarkStart w:id="497" w:name="_Toc520356162"/>
      <w:r/>
      <w:bookmarkStart w:id="498" w:name="_Toc149720830"/>
      <w:r/>
      <w:bookmarkStart w:id="499" w:name="_Toc127151537"/>
      <w:r/>
      <w:bookmarkStart w:id="500" w:name="_Toc150480775"/>
      <w:r/>
      <w:bookmarkStart w:id="501" w:name="_Toc151193851"/>
      <w:r/>
      <w:bookmarkStart w:id="502" w:name="_Toc164608651"/>
      <w:r/>
      <w:bookmarkStart w:id="503" w:name="_Toc127151738"/>
      <w:r/>
      <w:bookmarkStart w:id="504" w:name="_Toc226309781"/>
      <w:r/>
      <w:bookmarkStart w:id="505" w:name="_Toc15077463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04"/>
        <w:pageBreakBefore w:val="0"/>
        <w:spacing w:line="380" w:lineRule="exact"/>
        <w:widowControl w:val="off"/>
        <w:rPr>
          <w:sz w:val="24"/>
        </w:rPr>
      </w:pPr>
      <w:r>
        <w:rPr>
          <w:sz w:val="24"/>
        </w:rPr>
      </w:r>
      <w:r/>
    </w:p>
    <w:p>
      <w:pPr>
        <w:pStyle w:val="706"/>
        <w:pageBreakBefore w:val="0"/>
        <w:spacing w:before="0" w:line="380" w:lineRule="exact"/>
        <w:widowControl w:val="off"/>
        <w:rPr>
          <w:rFonts w:ascii="Times New Roman" w:hAnsi="Times New Roman" w:eastAsia="宋体"/>
          <w:sz w:val="28"/>
        </w:rPr>
      </w:pPr>
      <w:r/>
      <w:bookmarkStart w:id="506" w:name="_Toc151193636"/>
      <w:r/>
      <w:bookmarkStart w:id="507" w:name="_Toc195842903"/>
      <w:r/>
      <w:bookmarkStart w:id="508" w:name="_Toc151190165"/>
      <w:r/>
      <w:bookmarkStart w:id="509" w:name="_Toc151193852"/>
      <w:r/>
      <w:bookmarkStart w:id="510" w:name="_Toc150480776"/>
      <w:r/>
      <w:bookmarkStart w:id="511" w:name="_Toc150774743"/>
      <w:r/>
      <w:bookmarkStart w:id="512" w:name="_Toc151193780"/>
      <w:r/>
      <w:bookmarkStart w:id="513" w:name="_Toc265228376"/>
      <w:r/>
      <w:bookmarkStart w:id="514" w:name="_Toc151193708"/>
      <w:r/>
      <w:bookmarkStart w:id="515" w:name="_Toc150509289"/>
      <w:r/>
      <w:bookmarkStart w:id="516" w:name="_Toc142311040"/>
      <w:r/>
      <w:bookmarkStart w:id="517" w:name="_Toc226337234"/>
      <w:r/>
      <w:bookmarkStart w:id="518" w:name="_Toc226309782"/>
      <w:r/>
      <w:bookmarkStart w:id="519" w:name="_Toc520356163"/>
      <w:r/>
      <w:bookmarkStart w:id="520" w:name="_Toc226965811"/>
      <w:r/>
      <w:bookmarkStart w:id="521" w:name="_Toc264969228"/>
      <w:r/>
      <w:bookmarkStart w:id="522" w:name="_Toc305158806"/>
      <w:r/>
      <w:bookmarkStart w:id="523" w:name="_Toc151193926"/>
      <w:r/>
      <w:bookmarkStart w:id="524" w:name="_Toc305158880"/>
      <w:r/>
      <w:bookmarkStart w:id="525" w:name="_Toc226965728"/>
      <w:r/>
      <w:bookmarkStart w:id="526" w:name="_Toc150774638"/>
      <w:r/>
      <w:bookmarkStart w:id="527" w:name="_Toc127151538"/>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226965812"/>
      <w:r/>
      <w:bookmarkStart w:id="529" w:name="_Toc164608653"/>
      <w:r/>
      <w:bookmarkStart w:id="530" w:name="_Toc195842904"/>
      <w:r/>
      <w:bookmarkStart w:id="531" w:name="_Toc151193853"/>
      <w:r/>
      <w:bookmarkStart w:id="532" w:name="_Toc150774744"/>
      <w:r/>
      <w:bookmarkStart w:id="533" w:name="_Toc226309783"/>
      <w:r/>
      <w:bookmarkStart w:id="534" w:name="_Toc305158881"/>
      <w:r/>
      <w:bookmarkStart w:id="535" w:name="_Toc151193927"/>
      <w:r/>
      <w:bookmarkStart w:id="536" w:name="_Toc150774639"/>
      <w:r/>
      <w:bookmarkStart w:id="537" w:name="_Toc151193637"/>
      <w:r/>
      <w:bookmarkStart w:id="538" w:name="_Toc164229234"/>
      <w:r/>
      <w:bookmarkStart w:id="539" w:name="_Toc151193781"/>
      <w:r/>
      <w:bookmarkStart w:id="540" w:name="_Toc305158807"/>
      <w:r/>
      <w:bookmarkStart w:id="541" w:name="_Toc150480777"/>
      <w:r/>
      <w:bookmarkStart w:id="542" w:name="_Toc142311041"/>
      <w:r/>
      <w:bookmarkStart w:id="543" w:name="_Toc127151539"/>
      <w:r/>
      <w:bookmarkStart w:id="544" w:name="_Toc265228377"/>
      <w:r/>
      <w:bookmarkStart w:id="545" w:name="_Toc127151740"/>
      <w:r/>
      <w:bookmarkStart w:id="546" w:name="_Toc151190166"/>
      <w:r/>
      <w:bookmarkStart w:id="547" w:name="_Toc164351633"/>
      <w:r/>
      <w:bookmarkStart w:id="548" w:name="_Toc264969229"/>
      <w:r/>
      <w:bookmarkStart w:id="549" w:name="_Toc164229380"/>
      <w:r/>
      <w:bookmarkStart w:id="550" w:name="_Toc520356164"/>
      <w:r/>
      <w:bookmarkStart w:id="551" w:name="_Toc151193709"/>
      <w:r/>
      <w:bookmarkStart w:id="552" w:name="_Toc164608808"/>
      <w:r/>
      <w:bookmarkStart w:id="553" w:name="_Toc150509290"/>
      <w:r/>
      <w:bookmarkStart w:id="554" w:name="_Toc149720832"/>
      <w:r/>
      <w:bookmarkStart w:id="555" w:name="_Toc226965729"/>
      <w:r/>
      <w:bookmarkStart w:id="556" w:name="_Toc226337235"/>
      <w:r/>
      <w:bookmarkStart w:id="557" w:name="_Toc127161453"/>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w:t>
      </w:r>
      <w:r>
        <w:rPr>
          <w:rFonts w:hint="eastAsia"/>
          <w:sz w:val="24"/>
          <w:lang w:val="en-US" w:eastAsia="zh-CN"/>
        </w:rPr>
        <w:t xml:space="preserve">议</w:t>
      </w:r>
      <w:r>
        <w:rPr>
          <w:rFonts w:hint="eastAsia"/>
          <w:sz w:val="24"/>
        </w:rPr>
        <w:t xml:space="preserve">的，系统将视同已确认</w:t>
      </w:r>
      <w:r>
        <w:rPr>
          <w:sz w:val="24"/>
        </w:rPr>
        <w:t xml:space="preserve">。</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0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0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0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04"/>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04"/>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264969230"/>
      <w:r/>
      <w:bookmarkStart w:id="560" w:name="_Toc151193638"/>
      <w:r/>
      <w:bookmarkStart w:id="561" w:name="_Toc150774640"/>
      <w:r/>
      <w:bookmarkStart w:id="562" w:name="_Toc142311042"/>
      <w:r/>
      <w:bookmarkStart w:id="563" w:name="_Toc151193782"/>
      <w:r/>
      <w:bookmarkStart w:id="564" w:name="_Toc127151540"/>
      <w:r/>
      <w:bookmarkStart w:id="565" w:name="_Toc151193854"/>
      <w:r/>
      <w:bookmarkStart w:id="566" w:name="_Toc164229235"/>
      <w:r/>
      <w:bookmarkStart w:id="567" w:name="_Toc305158808"/>
      <w:r/>
      <w:bookmarkStart w:id="568" w:name="_Toc127151741"/>
      <w:r/>
      <w:bookmarkStart w:id="569" w:name="_Toc149720833"/>
      <w:r/>
      <w:bookmarkStart w:id="570" w:name="_Toc195842905"/>
      <w:r/>
      <w:bookmarkStart w:id="571" w:name="_Toc164351634"/>
      <w:r/>
      <w:bookmarkStart w:id="572" w:name="_Toc151193710"/>
      <w:r/>
      <w:bookmarkStart w:id="573" w:name="_Toc151190167"/>
      <w:r/>
      <w:bookmarkStart w:id="574" w:name="_Toc150509291"/>
      <w:r/>
      <w:bookmarkStart w:id="575" w:name="_Toc226965813"/>
      <w:r/>
      <w:bookmarkStart w:id="576" w:name="_Toc150774745"/>
      <w:r/>
      <w:bookmarkStart w:id="577" w:name="_Toc305158882"/>
      <w:r/>
      <w:bookmarkStart w:id="578" w:name="_Toc265228378"/>
      <w:r/>
      <w:bookmarkStart w:id="579" w:name="_Toc226309784"/>
      <w:r/>
      <w:bookmarkStart w:id="580" w:name="_Toc164608809"/>
      <w:r/>
      <w:bookmarkStart w:id="581" w:name="_Toc226337236"/>
      <w:r/>
      <w:bookmarkStart w:id="582" w:name="_Toc226965730"/>
      <w:r/>
      <w:bookmarkStart w:id="583" w:name="_Toc164608654"/>
      <w:r/>
      <w:bookmarkStart w:id="584" w:name="_Toc164229381"/>
      <w:r/>
      <w:bookmarkStart w:id="585" w:name="_Toc127161454"/>
      <w:r/>
      <w:bookmarkStart w:id="586" w:name="_Toc150480778"/>
      <w:r/>
      <w:bookmarkStart w:id="587" w:name="_Toc151193928"/>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704"/>
        <w:ind w:left="1080"/>
        <w:pageBreakBefore w:val="0"/>
        <w:spacing w:line="380" w:lineRule="exact"/>
        <w:widowControl w:val="off"/>
        <w:tabs>
          <w:tab w:val="left" w:pos="360" w:leader="none"/>
          <w:tab w:val="left" w:pos="1080" w:leader="none"/>
        </w:tabs>
        <w:rPr>
          <w:sz w:val="24"/>
        </w:rPr>
      </w:pPr>
      <w:r>
        <w:rPr>
          <w:sz w:val="24"/>
        </w:rPr>
      </w:r>
      <w:r/>
    </w:p>
    <w:p>
      <w:pPr>
        <w:pStyle w:val="706"/>
        <w:pageBreakBefore w:val="0"/>
        <w:spacing w:before="0" w:line="380" w:lineRule="exact"/>
        <w:widowControl w:val="off"/>
        <w:rPr>
          <w:rFonts w:ascii="Times New Roman" w:hAnsi="Times New Roman" w:eastAsia="宋体"/>
          <w:sz w:val="28"/>
        </w:rPr>
      </w:pPr>
      <w:r/>
      <w:bookmarkStart w:id="590" w:name="_Toc226965735"/>
      <w:r/>
      <w:bookmarkStart w:id="591" w:name="_Toc195842910"/>
      <w:r/>
      <w:bookmarkStart w:id="592" w:name="_Toc305158887"/>
      <w:r/>
      <w:bookmarkStart w:id="593" w:name="_Toc305158813"/>
      <w:r/>
      <w:bookmarkStart w:id="594" w:name="_Toc151193715"/>
      <w:r/>
      <w:bookmarkStart w:id="595" w:name="_Toc226337241"/>
      <w:r/>
      <w:bookmarkStart w:id="596" w:name="_Toc264969235"/>
      <w:r/>
      <w:bookmarkStart w:id="597" w:name="_Toc151193933"/>
      <w:r/>
      <w:bookmarkStart w:id="598" w:name="_Toc226965818"/>
      <w:r/>
      <w:bookmarkStart w:id="599" w:name="_Toc151193787"/>
      <w:r/>
      <w:bookmarkStart w:id="600" w:name="_Toc151193859"/>
      <w:r/>
      <w:bookmarkStart w:id="601" w:name="_Toc150480783"/>
      <w:r/>
      <w:bookmarkStart w:id="602" w:name="_Toc150774645"/>
      <w:r/>
      <w:bookmarkStart w:id="603" w:name="_Toc226309789"/>
      <w:r/>
      <w:bookmarkStart w:id="604" w:name="_Toc142311047"/>
      <w:r/>
      <w:bookmarkStart w:id="605" w:name="_Toc150509296"/>
      <w:r/>
      <w:bookmarkStart w:id="606" w:name="_Toc151190172"/>
      <w:r/>
      <w:bookmarkStart w:id="607" w:name="_Toc127151545"/>
      <w:r/>
      <w:bookmarkStart w:id="608" w:name="_Toc150774750"/>
      <w:r/>
      <w:bookmarkStart w:id="609" w:name="_Toc151193643"/>
      <w:r/>
      <w:bookmarkStart w:id="610" w:name="_Toc265228383"/>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27151748"/>
      <w:r/>
      <w:bookmarkStart w:id="612" w:name="_Toc127151547"/>
      <w:r/>
      <w:bookmarkStart w:id="613" w:name="_Toc226965820"/>
      <w:r/>
      <w:bookmarkStart w:id="614" w:name="_Toc151193789"/>
      <w:r/>
      <w:bookmarkStart w:id="615" w:name="_Toc164229388"/>
      <w:r/>
      <w:bookmarkStart w:id="616" w:name="_Toc164229242"/>
      <w:r/>
      <w:bookmarkStart w:id="617" w:name="_Toc226309791"/>
      <w:r/>
      <w:bookmarkStart w:id="618" w:name="_Toc226337243"/>
      <w:r/>
      <w:bookmarkStart w:id="619" w:name="_Toc226965737"/>
      <w:r/>
      <w:bookmarkStart w:id="620" w:name="_Toc164351641"/>
      <w:r/>
      <w:bookmarkStart w:id="621" w:name="_Toc164608816"/>
      <w:r/>
      <w:bookmarkStart w:id="622" w:name="_Toc151193861"/>
      <w:r/>
      <w:bookmarkStart w:id="623" w:name="_Toc127161461"/>
      <w:r/>
      <w:bookmarkStart w:id="624" w:name="_Toc265228385"/>
      <w:r/>
      <w:bookmarkStart w:id="625" w:name="_Toc142311049"/>
      <w:r/>
      <w:bookmarkStart w:id="626" w:name="_Toc195842912"/>
      <w:r/>
      <w:bookmarkStart w:id="627" w:name="_Toc149720840"/>
      <w:r/>
      <w:bookmarkStart w:id="628" w:name="_Toc305158889"/>
      <w:r/>
      <w:bookmarkStart w:id="629" w:name="_Toc150774752"/>
      <w:r/>
      <w:bookmarkStart w:id="630" w:name="_Toc151193935"/>
      <w:r/>
      <w:bookmarkStart w:id="631" w:name="_Toc264969237"/>
      <w:r/>
      <w:bookmarkStart w:id="632" w:name="_Toc150509298"/>
      <w:r/>
      <w:bookmarkStart w:id="633" w:name="_Toc305158815"/>
      <w:r/>
      <w:bookmarkStart w:id="634" w:name="_Toc164608661"/>
      <w:r/>
      <w:bookmarkStart w:id="635" w:name="_Toc150480785"/>
      <w:r/>
      <w:bookmarkStart w:id="636" w:name="_Toc151190174"/>
      <w:r/>
      <w:bookmarkStart w:id="637" w:name="_Toc151193717"/>
      <w:r/>
      <w:bookmarkStart w:id="638" w:name="_Toc151193645"/>
      <w:r/>
      <w:bookmarkStart w:id="639" w:name="_Toc150774647"/>
      <w:r>
        <w:rPr>
          <w:rFonts w:ascii="Times New Roman" w:hAnsi="Times New Roman" w:eastAsia="宋体"/>
          <w:sz w:val="28"/>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151193647"/>
      <w:r/>
      <w:bookmarkStart w:id="641" w:name="_Toc226965739"/>
      <w:r/>
      <w:bookmarkStart w:id="642" w:name="_Toc151193937"/>
      <w:r/>
      <w:bookmarkStart w:id="643" w:name="_Toc305158891"/>
      <w:r/>
      <w:bookmarkStart w:id="644" w:name="_Toc164608818"/>
      <w:r/>
      <w:bookmarkStart w:id="645" w:name="_Toc151193863"/>
      <w:r/>
      <w:bookmarkStart w:id="646" w:name="_Toc150509300"/>
      <w:r/>
      <w:bookmarkStart w:id="647" w:name="_Toc164229390"/>
      <w:r/>
      <w:bookmarkStart w:id="648" w:name="_Ref467307090"/>
      <w:r/>
      <w:bookmarkStart w:id="649" w:name="_Ref467306425"/>
      <w:r/>
      <w:bookmarkStart w:id="650" w:name="_Toc520356176"/>
      <w:r/>
      <w:bookmarkStart w:id="651" w:name="_Toc127151549"/>
      <w:r/>
      <w:bookmarkStart w:id="652" w:name="_Toc265228387"/>
      <w:r/>
      <w:bookmarkStart w:id="653" w:name="_Toc150774754"/>
      <w:r/>
      <w:bookmarkStart w:id="654" w:name="_Toc226309793"/>
      <w:r/>
      <w:bookmarkStart w:id="655" w:name="_Toc164351643"/>
      <w:r/>
      <w:bookmarkStart w:id="656" w:name="_Toc150480787"/>
      <w:r/>
      <w:bookmarkStart w:id="657" w:name="_Toc305158817"/>
      <w:r/>
      <w:bookmarkStart w:id="658" w:name="_Toc127151750"/>
      <w:r/>
      <w:bookmarkStart w:id="659" w:name="_Toc164608663"/>
      <w:r/>
      <w:bookmarkStart w:id="660" w:name="_Toc151193791"/>
      <w:r/>
      <w:bookmarkStart w:id="661" w:name="_Toc264969239"/>
      <w:r/>
      <w:bookmarkStart w:id="662" w:name="_Toc226337245"/>
      <w:r/>
      <w:bookmarkStart w:id="663" w:name="_Toc142311051"/>
      <w:r/>
      <w:bookmarkStart w:id="664" w:name="_Toc151193719"/>
      <w:r/>
      <w:bookmarkStart w:id="665" w:name="_Toc164229244"/>
      <w:r/>
      <w:bookmarkStart w:id="666" w:name="_Toc150774649"/>
      <w:r/>
      <w:bookmarkStart w:id="667" w:name="_Toc151190176"/>
      <w:r/>
      <w:bookmarkStart w:id="668" w:name="_Toc226965822"/>
      <w:r/>
      <w:bookmarkStart w:id="669" w:name="_Toc195842914"/>
      <w:r/>
      <w:bookmarkStart w:id="670" w:name="_Toc127161463"/>
      <w:r/>
      <w:bookmarkStart w:id="671" w:name="_Toc149720842"/>
      <w:r>
        <w:rPr>
          <w:sz w:val="24"/>
        </w:rPr>
        <w:t xml:space="preserve">中标公告与中标通知书</w:t>
      </w:r>
      <w:bookmarkEnd w:id="643"/>
      <w:r/>
      <w:bookmarkEnd w:id="657"/>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w:t>
      </w:r>
      <w:r>
        <w:rPr>
          <w:b/>
          <w:bCs/>
          <w:color w:val="000000"/>
          <w:sz w:val="24"/>
        </w:rPr>
        <w:t xml:space="preserve">2个工作日内</w:t>
      </w:r>
      <w:r>
        <w:rPr>
          <w:sz w:val="24"/>
        </w:rPr>
        <w:t xml:space="preserve">，</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b/>
          <w:bCs/>
          <w:sz w:val="24"/>
        </w:rPr>
        <w:t xml:space="preserve">1个工作日</w:t>
      </w:r>
      <w:r>
        <w:rPr>
          <w:sz w:val="24"/>
        </w:rPr>
        <w:t xml:space="preserve">。</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704"/>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704"/>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226965823"/>
      <w:r/>
      <w:bookmarkStart w:id="673" w:name="_Ref467306978"/>
      <w:r/>
      <w:bookmarkStart w:id="674" w:name="_Toc265228388"/>
      <w:r/>
      <w:bookmarkStart w:id="675" w:name="_Toc127151550"/>
      <w:r/>
      <w:bookmarkStart w:id="676" w:name="_Toc264969240"/>
      <w:r/>
      <w:bookmarkStart w:id="677" w:name="_Toc195842915"/>
      <w:r/>
      <w:bookmarkStart w:id="678" w:name="_Toc305158818"/>
      <w:r/>
      <w:bookmarkStart w:id="679" w:name="_Toc226309794"/>
      <w:r/>
      <w:bookmarkStart w:id="680" w:name="_Toc150480788"/>
      <w:r/>
      <w:bookmarkStart w:id="681" w:name="_Toc142311052"/>
      <w:r/>
      <w:bookmarkStart w:id="682" w:name="_Toc226965740"/>
      <w:r/>
      <w:bookmarkStart w:id="683" w:name="_Toc127161464"/>
      <w:r/>
      <w:bookmarkStart w:id="684" w:name="_Toc151190177"/>
      <w:r/>
      <w:bookmarkStart w:id="685" w:name="_Toc305158892"/>
      <w:r/>
      <w:bookmarkStart w:id="686" w:name="_Toc150509301"/>
      <w:r/>
      <w:bookmarkStart w:id="687" w:name="_Toc520356175"/>
      <w:r/>
      <w:bookmarkStart w:id="688" w:name="_Toc164229245"/>
      <w:r/>
      <w:bookmarkStart w:id="689" w:name="_Toc127151751"/>
      <w:r/>
      <w:bookmarkStart w:id="690" w:name="_Toc151193720"/>
      <w:r/>
      <w:bookmarkStart w:id="691" w:name="_Toc151193938"/>
      <w:r/>
      <w:bookmarkStart w:id="692" w:name="_Toc151193648"/>
      <w:r/>
      <w:bookmarkStart w:id="693" w:name="_Toc150774650"/>
      <w:r/>
      <w:bookmarkStart w:id="694" w:name="_Toc226337246"/>
      <w:r/>
      <w:bookmarkStart w:id="695" w:name="_Ref467307204"/>
      <w:r/>
      <w:bookmarkStart w:id="696" w:name="_Toc149720843"/>
      <w:r/>
      <w:bookmarkStart w:id="697" w:name="_Ref467306377"/>
      <w:r/>
      <w:bookmarkStart w:id="698" w:name="_Toc164608819"/>
      <w:r/>
      <w:bookmarkStart w:id="699" w:name="_Toc151193792"/>
      <w:r/>
      <w:bookmarkStart w:id="700" w:name="_Toc151193864"/>
      <w:r/>
      <w:bookmarkStart w:id="701" w:name="_Ref467307062"/>
      <w:r/>
      <w:bookmarkStart w:id="702" w:name="_Toc164608664"/>
      <w:r/>
      <w:bookmarkStart w:id="703" w:name="_Toc164229391"/>
      <w:r/>
      <w:bookmarkStart w:id="704" w:name="_Toc150774755"/>
      <w:r/>
      <w:bookmarkStart w:id="705" w:name="_Toc164351644"/>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w:t>
      </w:r>
      <w:r>
        <w:rPr>
          <w:b/>
          <w:bCs/>
          <w:sz w:val="24"/>
        </w:rPr>
        <w:t xml:space="preserve">30日内</w:t>
      </w:r>
      <w:r>
        <w:rPr>
          <w:sz w:val="24"/>
        </w:rPr>
        <w:t xml:space="preserve">，按照招标文件和中标人投标文件的规定签订书面合同。所签订的合同不得对招标文件确定的事项和中标人投标文件作实质性修改。</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704"/>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704"/>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781"/>
        </w:rPr>
        <w:t xml:space="preserve">http://gk</w:t>
      </w:r>
      <w:bookmarkStart w:id="706" w:name="_Hlt100654014"/>
      <w:r>
        <w:rPr>
          <w:rStyle w:val="781"/>
        </w:rPr>
        <w:t xml:space="preserve">s</w:t>
      </w:r>
      <w:bookmarkEnd w:id="706"/>
      <w:r>
        <w:rPr>
          <w:rStyle w:val="781"/>
        </w:rPr>
        <w:t xml:space="preserve">.m</w:t>
      </w:r>
      <w:bookmarkStart w:id="707" w:name="_Hlt100653993"/>
      <w:r/>
      <w:bookmarkStart w:id="708" w:name="_Hlt100653994"/>
      <w:r>
        <w:rPr>
          <w:rStyle w:val="781"/>
        </w:rPr>
        <w:t xml:space="preserve">o</w:t>
      </w:r>
      <w:bookmarkEnd w:id="707"/>
      <w:r/>
      <w:bookmarkEnd w:id="708"/>
      <w:r>
        <w:rPr>
          <w:rStyle w:val="781"/>
        </w:rPr>
        <w:t xml:space="preserve">f.gov.cn/ztztz/zhengfucaigouguanli/201802/t20180201_2804589.htm</w:t>
      </w:r>
      <w:r>
        <w:fldChar w:fldCharType="end"/>
      </w:r>
      <w:r>
        <w:rPr>
          <w:rFonts w:hint="eastAsia"/>
        </w:rPr>
        <w:t xml:space="preserve">）</w:t>
      </w:r>
      <w:r>
        <w:rPr>
          <w:sz w:val="24"/>
        </w:rPr>
      </w:r>
      <w:r/>
    </w:p>
    <w:p>
      <w:pPr>
        <w:pStyle w:val="704"/>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04"/>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70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70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704"/>
        <w:ind w:left="360"/>
        <w:spacing w:line="360" w:lineRule="auto"/>
        <w:tabs>
          <w:tab w:val="left" w:pos="360" w:leader="none"/>
          <w:tab w:val="left" w:pos="1080" w:leader="none"/>
        </w:tabs>
        <w:rPr>
          <w:sz w:val="24"/>
        </w:rPr>
      </w:pPr>
      <w:r>
        <w:rPr>
          <w:sz w:val="24"/>
        </w:rPr>
      </w:r>
      <w:r/>
    </w:p>
    <w:p>
      <w:pPr>
        <w:pStyle w:val="704"/>
        <w:jc w:val="both"/>
        <w:spacing w:line="240" w:lineRule="auto"/>
        <w:rPr>
          <w:b/>
          <w:sz w:val="36"/>
          <w:szCs w:val="36"/>
        </w:rPr>
        <w:sectPr>
          <w:headerReference w:type="default" r:id="rId9"/>
          <w:footerReference w:type="default" r:id="rId1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353825544"/>
      <w:r/>
      <w:bookmarkStart w:id="711" w:name="_Toc226965827"/>
      <w:r/>
      <w:bookmarkStart w:id="712" w:name="_Toc305158896"/>
      <w:r/>
      <w:bookmarkStart w:id="713" w:name="_Toc150480792"/>
      <w:r/>
      <w:bookmarkStart w:id="714" w:name="_Toc265228392"/>
      <w:r/>
      <w:bookmarkStart w:id="715" w:name="_Toc150774759"/>
      <w:r/>
      <w:bookmarkStart w:id="716" w:name="_Toc305158822"/>
      <w:r/>
      <w:bookmarkStart w:id="717" w:name="_Toc264969244"/>
      <w:r/>
      <w:bookmarkStart w:id="718" w:name="_Toc127151554"/>
      <w:r/>
      <w:bookmarkStart w:id="719" w:name="_Toc353873664"/>
      <w:r/>
      <w:bookmarkStart w:id="720" w:name="_Toc142311056"/>
      <w:r/>
      <w:bookmarkStart w:id="721" w:name="_Toc353873934"/>
      <w:r/>
      <w:bookmarkStart w:id="722" w:name="_Toc226337250"/>
      <w:r>
        <w:rPr>
          <w:b/>
          <w:sz w:val="36"/>
          <w:szCs w:val="36"/>
        </w:rPr>
      </w:r>
      <w:r/>
    </w:p>
    <w:p>
      <w:pPr>
        <w:pStyle w:val="704"/>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704"/>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70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70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70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0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704"/>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704"/>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70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70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70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70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704"/>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73940"/>
      <w:r/>
      <w:bookmarkStart w:id="727" w:name="_Toc226965858"/>
      <w:r/>
      <w:bookmarkStart w:id="728" w:name="_Toc127161490"/>
      <w:r/>
      <w:bookmarkStart w:id="729" w:name="_Toc353825550"/>
      <w:r/>
      <w:bookmarkStart w:id="730" w:name="_Toc127151779"/>
      <w:r/>
      <w:bookmarkStart w:id="731" w:name="_Toc99301423"/>
      <w:r>
        <w:rPr>
          <w:b/>
          <w:sz w:val="36"/>
          <w:szCs w:val="36"/>
        </w:rPr>
      </w:r>
      <w:r/>
    </w:p>
    <w:p>
      <w:pPr>
        <w:pStyle w:val="704"/>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704"/>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04"/>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151190168"/>
      <w:r/>
      <w:bookmarkStart w:id="734" w:name="_Toc264969231"/>
      <w:r/>
      <w:bookmarkStart w:id="735" w:name="_Toc150774746"/>
      <w:r/>
      <w:bookmarkStart w:id="736" w:name="_Toc151193711"/>
      <w:r/>
      <w:bookmarkStart w:id="737" w:name="_Toc226965814"/>
      <w:r/>
      <w:bookmarkStart w:id="738" w:name="_Toc151193639"/>
      <w:r/>
      <w:bookmarkStart w:id="739" w:name="_Toc127161455"/>
      <w:r/>
      <w:bookmarkStart w:id="740" w:name="_Toc265228379"/>
      <w:r/>
      <w:bookmarkStart w:id="741" w:name="_Toc150509292"/>
      <w:r/>
      <w:bookmarkStart w:id="742" w:name="_Toc164229382"/>
      <w:r/>
      <w:bookmarkStart w:id="743" w:name="_Toc149720834"/>
      <w:r/>
      <w:bookmarkStart w:id="744" w:name="_Toc150480779"/>
      <w:r/>
      <w:bookmarkStart w:id="745" w:name="_Toc127151742"/>
      <w:r/>
      <w:bookmarkStart w:id="746" w:name="_Toc151193783"/>
      <w:r/>
      <w:bookmarkStart w:id="747" w:name="_Toc305158883"/>
      <w:r/>
      <w:bookmarkStart w:id="748" w:name="_Toc151193929"/>
      <w:r/>
      <w:bookmarkStart w:id="749" w:name="_Toc127151541"/>
      <w:r/>
      <w:bookmarkStart w:id="750" w:name="_Toc150774641"/>
      <w:r/>
      <w:bookmarkStart w:id="751" w:name="_Toc195842906"/>
      <w:r/>
      <w:bookmarkStart w:id="752" w:name="_Toc226309785"/>
      <w:r/>
      <w:bookmarkStart w:id="753" w:name="_Toc164229236"/>
      <w:r/>
      <w:bookmarkStart w:id="754" w:name="_Toc226337237"/>
      <w:r/>
      <w:bookmarkStart w:id="755" w:name="_Toc164608655"/>
      <w:r/>
      <w:bookmarkStart w:id="756" w:name="_Toc226965731"/>
      <w:r/>
      <w:bookmarkStart w:id="757" w:name="_Toc142311043"/>
      <w:r/>
      <w:bookmarkStart w:id="758" w:name="_Toc164608810"/>
      <w:r/>
      <w:bookmarkStart w:id="759" w:name="_Toc305158809"/>
      <w:r/>
      <w:bookmarkStart w:id="760" w:name="_Toc164351635"/>
      <w:r/>
      <w:bookmarkStart w:id="761" w:name="_Toc151193855"/>
      <w:r/>
      <w:bookmarkStart w:id="762" w:name="_Toc353873941"/>
      <w:r/>
      <w:bookmarkStart w:id="763" w:name="_Toc353825551"/>
      <w:r/>
      <w:bookmarkStart w:id="764" w:name="_Toc264969245"/>
      <w:r/>
      <w:bookmarkStart w:id="765" w:name="_Toc353873935"/>
      <w:r/>
      <w:bookmarkStart w:id="766" w:name="_Toc195842920"/>
      <w:r/>
      <w:bookmarkStart w:id="767" w:name="_Toc353825545"/>
      <w:r/>
      <w:bookmarkStart w:id="768" w:name="_Toc305158823"/>
      <w:r/>
      <w:bookmarkStart w:id="769" w:name="_Toc150480793"/>
      <w:r/>
      <w:bookmarkStart w:id="770" w:name="_Toc226337251"/>
      <w:r/>
      <w:bookmarkStart w:id="771" w:name="_Toc142311057"/>
      <w:r/>
      <w:bookmarkStart w:id="772" w:name="_Toc353873665"/>
      <w:r/>
      <w:bookmarkStart w:id="773" w:name="_Toc150774760"/>
      <w:r/>
      <w:bookmarkStart w:id="774" w:name="_Toc127151555"/>
      <w:r/>
      <w:bookmarkStart w:id="775" w:name="_Toc226965828"/>
      <w:r/>
      <w:bookmarkStart w:id="776" w:name="_Toc305158897"/>
      <w:r/>
      <w:bookmarkStart w:id="777" w:name="_Toc265228393"/>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704"/>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704"/>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04"/>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704"/>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704"/>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704"/>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704"/>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704"/>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704"/>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704"/>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704"/>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704"/>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704"/>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04"/>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704"/>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04"/>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704"/>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704"/>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704"/>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704"/>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704"/>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704"/>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704"/>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分包意向协议</w:t>
            </w:r>
            <w:r>
              <w:rPr>
                <w:color w:val="000000"/>
                <w:sz w:val="24"/>
              </w:rPr>
            </w:r>
            <w:r/>
          </w:p>
          <w:p>
            <w:pPr>
              <w:pStyle w:val="704"/>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704"/>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04"/>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704"/>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704"/>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704"/>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704"/>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704"/>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704"/>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704"/>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704"/>
        <w:numPr>
          <w:ilvl w:val="0"/>
          <w:numId w:val="12"/>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70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04"/>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b/>
          <w:bCs/>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sz w:val="24"/>
          <w:u w:val="single"/>
          <w:lang w:val="en-US" w:eastAsia="zh-CN"/>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4"/>
          <w:u w:val="single"/>
          <w:lang w:val="en-US" w:eastAsia="zh-CN"/>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70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70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70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70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70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0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704"/>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w:t>
      </w:r>
      <w:r>
        <w:rPr>
          <w:rFonts w:hint="eastAsia"/>
          <w:sz w:val="24"/>
          <w:lang w:eastAsia="zh-CN"/>
        </w:rPr>
        <w:t xml:space="preserve">》第</w:t>
      </w:r>
      <w:r>
        <w:rPr>
          <w:sz w:val="24"/>
        </w:rPr>
        <w:t xml:space="preserve">5.2条规定情形的，可以享受中小企业扶持政策，用扣除后的价格参加评审；否则，评标时价格不予扣除。</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w:t>
      </w:r>
      <w:r>
        <w:rPr>
          <w:color w:val="0000ff"/>
          <w:sz w:val="24"/>
        </w:rPr>
        <w:t xml:space="preserve">，</w:t>
      </w:r>
      <w:r>
        <w:rPr>
          <w:color w:val="ff0000"/>
          <w:sz w:val="24"/>
        </w:rPr>
        <w:t xml:space="preserve">对</w:t>
      </w:r>
      <w:r>
        <w:rPr>
          <w:b/>
          <w:color w:val="ff0000"/>
          <w:sz w:val="24"/>
          <w:highlight w:val="yellow"/>
        </w:rPr>
        <w:t xml:space="preserve">小微企业</w:t>
      </w:r>
      <w:r>
        <w:rPr>
          <w:color w:val="ff0000"/>
          <w:sz w:val="24"/>
          <w:highlight w:val="yellow"/>
        </w:rPr>
        <w:t xml:space="preserve">报价给予</w:t>
      </w:r>
      <w:r>
        <w:rPr>
          <w:rFonts w:hint="eastAsia"/>
          <w:color w:val="ff0000"/>
          <w:sz w:val="24"/>
          <w:highlight w:val="yellow"/>
          <w:u w:val="single"/>
          <w:lang w:val="en-US" w:eastAsia="zh-CN"/>
        </w:rPr>
        <w:t xml:space="preserve">1</w:t>
      </w:r>
      <w:r>
        <w:rPr>
          <w:rFonts w:hint="eastAsia"/>
          <w:color w:val="ff0000"/>
          <w:sz w:val="24"/>
          <w:highlight w:val="yellow"/>
          <w:u w:val="single"/>
        </w:rPr>
        <w:t xml:space="preserve">0</w:t>
      </w:r>
      <w:r>
        <w:rPr>
          <w:color w:val="ff0000"/>
          <w:sz w:val="24"/>
          <w:highlight w:val="yellow"/>
        </w:rPr>
        <w:t xml:space="preserve">%</w:t>
      </w:r>
      <w:r>
        <w:rPr>
          <w:color w:val="ff0000"/>
          <w:sz w:val="24"/>
        </w:rPr>
        <w:t xml:space="preserve">的扣除</w:t>
      </w:r>
      <w:r>
        <w:rPr>
          <w:sz w:val="24"/>
        </w:rPr>
        <w:t xml:space="preserve">，用扣除后的价格参加评审。</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70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704"/>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04"/>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04"/>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704"/>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704"/>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704"/>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95842911"/>
      <w:r/>
      <w:bookmarkStart w:id="780" w:name="_Toc127161460"/>
      <w:r/>
      <w:bookmarkStart w:id="781" w:name="_Toc226309790"/>
      <w:r/>
      <w:bookmarkStart w:id="782" w:name="_Toc164229241"/>
      <w:r/>
      <w:bookmarkStart w:id="783" w:name="_Toc265228384"/>
      <w:r/>
      <w:bookmarkStart w:id="784" w:name="_Toc127151546"/>
      <w:r/>
      <w:bookmarkStart w:id="785" w:name="_Toc150480784"/>
      <w:r/>
      <w:bookmarkStart w:id="786" w:name="_Toc150509297"/>
      <w:r/>
      <w:bookmarkStart w:id="787" w:name="_Toc151193934"/>
      <w:r/>
      <w:bookmarkStart w:id="788" w:name="_Toc226337242"/>
      <w:r/>
      <w:bookmarkStart w:id="789" w:name="_Toc151193860"/>
      <w:r/>
      <w:bookmarkStart w:id="790" w:name="_Ref467307010"/>
      <w:r/>
      <w:bookmarkStart w:id="791" w:name="_Toc127151747"/>
      <w:r/>
      <w:bookmarkStart w:id="792" w:name="_Toc226965736"/>
      <w:r/>
      <w:bookmarkStart w:id="793" w:name="_Toc305158888"/>
      <w:r/>
      <w:bookmarkStart w:id="794" w:name="_Toc164608660"/>
      <w:r/>
      <w:bookmarkStart w:id="795" w:name="_Toc142311048"/>
      <w:r/>
      <w:bookmarkStart w:id="796" w:name="_Toc151190173"/>
      <w:r/>
      <w:bookmarkStart w:id="797" w:name="_Toc164229387"/>
      <w:r/>
      <w:bookmarkStart w:id="798" w:name="_Toc151193644"/>
      <w:r/>
      <w:bookmarkStart w:id="799" w:name="_Toc226965819"/>
      <w:r/>
      <w:bookmarkStart w:id="800" w:name="_Toc151193716"/>
      <w:r/>
      <w:bookmarkStart w:id="801" w:name="_Toc149720839"/>
      <w:r/>
      <w:bookmarkStart w:id="802" w:name="_Toc150774646"/>
      <w:r/>
      <w:bookmarkStart w:id="803" w:name="_Toc164608815"/>
      <w:r/>
      <w:bookmarkStart w:id="804" w:name="_Toc151193788"/>
      <w:r/>
      <w:bookmarkStart w:id="805" w:name="_Toc305158814"/>
      <w:r/>
      <w:bookmarkStart w:id="806" w:name="_Toc264969236"/>
      <w:r/>
      <w:bookmarkStart w:id="807" w:name="_Toc520356170"/>
      <w:r/>
      <w:bookmarkStart w:id="808" w:name="_Toc164351640"/>
      <w:r/>
      <w:bookmarkStart w:id="809" w:name="_Toc150774751"/>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744"/>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744"/>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04"/>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704"/>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704"/>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eastAsia="宋体" w:cs="Times New Roman"/>
          <w:sz w:val="24"/>
        </w:rPr>
      </w:r>
      <w:r/>
    </w:p>
    <w:p>
      <w:pPr>
        <w:pStyle w:val="704"/>
        <w:jc w:val="center"/>
        <w:spacing w:line="360" w:lineRule="auto"/>
        <w:tabs>
          <w:tab w:val="left" w:pos="360" w:leader="none"/>
          <w:tab w:val="left" w:pos="900" w:leader="none"/>
        </w:tabs>
        <w:rPr>
          <w:color w:val="0000ff"/>
          <w:sz w:val="24"/>
        </w:rPr>
        <w:outlineLvl w:val="1"/>
      </w:pPr>
      <w:r>
        <w:rPr>
          <w:b/>
          <w:color w:val="000000"/>
          <w:sz w:val="24"/>
        </w:rPr>
        <w:t xml:space="preserve">二、评标标准</w:t>
      </w:r>
      <w:r>
        <w:rPr>
          <w:color w:val="0000ff"/>
          <w:sz w:val="24"/>
        </w:rPr>
      </w:r>
      <w:r/>
    </w:p>
    <w:tbl>
      <w:tblPr>
        <w:tblW w:w="10561" w:type="dxa"/>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154"/>
        <w:gridCol w:w="780"/>
        <w:gridCol w:w="6931"/>
        <w:gridCol w:w="945"/>
      </w:tblGrid>
      <w:tr>
        <w:trPr>
          <w:trHeight w:val="356"/>
        </w:trPr>
        <w:tc>
          <w:tcPr>
            <w:tcW w:w="751" w:type="dxa"/>
            <w:vAlign w:val="center"/>
            <w:textDirection w:val="lrTb"/>
            <w:noWrap w:val="false"/>
          </w:tcPr>
          <w:p>
            <w:pPr>
              <w:pStyle w:val="704"/>
              <w:ind w:left="0" w:right="0" w:firstLine="28"/>
              <w:jc w:val="center"/>
              <w:keepLines w:val="0"/>
              <w:keepNext w:val="0"/>
              <w:pageBreakBefore w:val="0"/>
              <w:spacing w:line="40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4" w:type="dxa"/>
            <w:vAlign w:val="center"/>
            <w:textDirection w:val="lrTb"/>
            <w:noWrap w:val="false"/>
          </w:tcPr>
          <w:p>
            <w:pPr>
              <w:pStyle w:val="704"/>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w:t>
            </w:r>
            <w:r>
              <w:rPr>
                <w:rFonts w:hint="eastAsia" w:ascii="宋体" w:hAnsi="宋体" w:eastAsia="宋体" w:cs="宋体"/>
                <w:b/>
                <w:sz w:val="24"/>
                <w:szCs w:val="24"/>
              </w:rPr>
            </w:r>
            <w:r/>
          </w:p>
          <w:p>
            <w:pPr>
              <w:pStyle w:val="704"/>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因素</w:t>
            </w:r>
            <w:r>
              <w:rPr>
                <w:rFonts w:hint="eastAsia" w:ascii="宋体" w:hAnsi="宋体" w:eastAsia="宋体" w:cs="宋体"/>
                <w:b/>
                <w:sz w:val="24"/>
                <w:szCs w:val="24"/>
              </w:rPr>
            </w:r>
            <w:r/>
          </w:p>
        </w:tc>
        <w:tc>
          <w:tcPr>
            <w:tcW w:w="780" w:type="dxa"/>
            <w:vAlign w:val="center"/>
            <w:textDirection w:val="lrTb"/>
            <w:noWrap w:val="false"/>
          </w:tcPr>
          <w:p>
            <w:pPr>
              <w:pStyle w:val="704"/>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6931" w:type="dxa"/>
            <w:vAlign w:val="center"/>
            <w:textDirection w:val="lrTb"/>
            <w:noWrap w:val="false"/>
          </w:tcPr>
          <w:p>
            <w:pPr>
              <w:pStyle w:val="704"/>
              <w:ind w:left="0" w:right="0" w:firstLine="28"/>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945" w:type="dxa"/>
            <w:vAlign w:val="center"/>
            <w:textDirection w:val="lrTb"/>
            <w:noWrap w:val="false"/>
          </w:tcPr>
          <w:p>
            <w:pPr>
              <w:pStyle w:val="951"/>
              <w:ind w:left="0" w:right="0"/>
              <w:keepLines w:val="0"/>
              <w:keepNext w:val="0"/>
              <w:pageBreakBefore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785"/>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154"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704"/>
              <w:ind w:left="0"/>
              <w:jc w:val="center"/>
              <w:keepLines w:val="0"/>
              <w:keepNext w:val="0"/>
              <w:pageBreakBefore w:val="0"/>
              <w:spacing w:line="400" w:lineRule="exact"/>
              <w:widowControl/>
              <w:rPr>
                <w:rFonts w:ascii="宋体" w:hAnsi="宋体" w:eastAsia="宋体" w:cs="宋体"/>
                <w:sz w:val="24"/>
                <w:szCs w:val="24"/>
                <w:lang w:val="en-US" w:eastAsia="zh-CN"/>
              </w:rPr>
            </w:pPr>
            <w:r>
              <w:rPr>
                <w:rStyle w:val="962"/>
                <w:rFonts w:hint="eastAsia" w:ascii="宋体" w:hAnsi="宋体" w:eastAsia="宋体" w:cs="宋体"/>
                <w:sz w:val="24"/>
                <w:szCs w:val="24"/>
                <w:highlight w:val="none"/>
                <w:lang w:val="en-US" w:eastAsia="zh-CN"/>
              </w:rPr>
              <w:t xml:space="preserve">10</w:t>
            </w:r>
            <w:r>
              <w:rPr>
                <w:rFonts w:ascii="宋体" w:hAnsi="宋体" w:eastAsia="宋体" w:cs="宋体"/>
                <w:sz w:val="24"/>
                <w:szCs w:val="24"/>
                <w:lang w:val="en-US" w:eastAsia="zh-CN"/>
              </w:rPr>
            </w:r>
            <w:r/>
          </w:p>
        </w:tc>
        <w:tc>
          <w:tcPr>
            <w:tcW w:w="6931" w:type="dxa"/>
            <w:vAlign w:val="center"/>
            <w:textDirection w:val="lrTb"/>
            <w:noWrap w:val="false"/>
          </w:tcPr>
          <w:p>
            <w:pPr>
              <w:pStyle w:val="704"/>
              <w:ind w:left="0"/>
              <w:jc w:val="both"/>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以《江苏省医疗服务收费目录》作为参照，检测公司给出收费优惠率，采用低价优先法计算，即满足招标文件要求且投标最高的投标优惠率为评标基准优惠率，其价格得分为满分。</w:t>
            </w:r>
            <w:r>
              <w:rPr>
                <w:rFonts w:hint="eastAsia" w:ascii="宋体" w:hAnsi="宋体" w:eastAsia="宋体" w:cs="宋体"/>
                <w:sz w:val="24"/>
                <w:szCs w:val="24"/>
                <w:highlight w:val="none"/>
                <w:lang w:val="en-US" w:eastAsia="zh-CN"/>
              </w:rPr>
            </w:r>
            <w:r/>
          </w:p>
          <w:p>
            <w:pPr>
              <w:pStyle w:val="704"/>
              <w:ind w:left="0"/>
              <w:jc w:val="both"/>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价格得分＝（1-最高优惠率）/（1-投标优惠率））*价格分</w:t>
            </w:r>
            <w:r>
              <w:rPr>
                <w:rFonts w:hint="eastAsia" w:ascii="宋体" w:hAnsi="宋体" w:eastAsia="宋体" w:cs="宋体"/>
                <w:sz w:val="24"/>
                <w:szCs w:val="24"/>
                <w:highlight w:val="none"/>
                <w:lang w:val="en-US" w:eastAsia="zh-CN"/>
              </w:rPr>
            </w:r>
            <w:r/>
          </w:p>
          <w:p>
            <w:pPr>
              <w:pStyle w:val="704"/>
              <w:ind w:left="0"/>
              <w:jc w:val="both"/>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注：此处最终报价指经过报价修正及因落实政府采购政策进行价格调整后的最终报价。</w:t>
            </w:r>
            <w:r>
              <w:rPr>
                <w:rFonts w:hint="eastAsia" w:ascii="宋体" w:hAnsi="宋体" w:eastAsia="宋体" w:cs="宋体"/>
                <w:color w:val="000000"/>
                <w:sz w:val="24"/>
                <w:szCs w:val="24"/>
                <w:highlight w:val="none"/>
                <w:lang w:val="en-US" w:eastAsia="zh-CN"/>
              </w:rPr>
            </w:r>
            <w:r/>
          </w:p>
        </w:tc>
        <w:tc>
          <w:tcPr>
            <w:tcW w:w="945" w:type="dxa"/>
            <w:vAlign w:val="center"/>
            <w:textDirection w:val="lrTb"/>
            <w:noWrap w:val="false"/>
          </w:tcPr>
          <w:p>
            <w:pPr>
              <w:pStyle w:val="704"/>
              <w:ind w:left="0"/>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90"/>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154"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704"/>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6931"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704"/>
              <w:ind w:left="0"/>
              <w:jc w:val="center"/>
              <w:keepLines w:val="0"/>
              <w:keepNext w:val="0"/>
              <w:pageBreakBefore w:val="0"/>
              <w:spacing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rPr>
              <w:t xml:space="preserve">服务方案</w:t>
            </w:r>
            <w:r>
              <w:rPr>
                <w:rFonts w:hint="eastAsia" w:ascii="宋体" w:hAnsi="宋体" w:eastAsia="宋体" w:cs="宋体"/>
                <w:b/>
                <w:bCs/>
                <w:sz w:val="24"/>
                <w:szCs w:val="24"/>
                <w:lang w:val="en-US" w:eastAsia="zh-CN"/>
              </w:rPr>
            </w:r>
            <w:r/>
          </w:p>
        </w:tc>
        <w:tc>
          <w:tcPr>
            <w:shd w:val="clear" w:color="auto" w:fill="ffffff"/>
            <w:tcW w:w="780" w:type="dxa"/>
            <w:vAlign w:val="center"/>
            <w:textDirection w:val="lrTb"/>
            <w:noWrap w:val="false"/>
          </w:tcPr>
          <w:p>
            <w:pPr>
              <w:pStyle w:val="704"/>
              <w:ind w:left="0"/>
              <w:jc w:val="center"/>
              <w:keepLines w:val="0"/>
              <w:keepNext w:val="0"/>
              <w:pageBreakBefore w:val="0"/>
              <w:spacing w:line="400" w:lineRule="exact"/>
              <w:widowControl/>
              <w:rPr>
                <w:rFonts w:ascii="宋体" w:hAnsi="宋体" w:eastAsia="宋体" w:cs="宋体"/>
                <w:b/>
                <w:bCs/>
                <w:sz w:val="24"/>
                <w:szCs w:val="24"/>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b/>
                <w:bCs/>
                <w:sz w:val="24"/>
                <w:szCs w:val="24"/>
                <w:lang w:val="en-US" w:eastAsia="zh-CN"/>
              </w:rPr>
            </w:r>
            <w:r/>
          </w:p>
        </w:tc>
        <w:tc>
          <w:tcPr>
            <w:shd w:val="clear" w:color="auto" w:fill="ffffff"/>
            <w:tcW w:w="6931" w:type="dxa"/>
            <w:vAlign w:val="center"/>
            <w:textDirection w:val="lrTb"/>
            <w:noWrap w:val="false"/>
          </w:tcPr>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投标人针对本次项目提供的</w:t>
            </w:r>
            <w:r>
              <w:rPr>
                <w:rFonts w:hint="eastAsia" w:ascii="宋体" w:hAnsi="宋体" w:eastAsia="宋体" w:cs="宋体"/>
                <w:color w:val="000000"/>
                <w:sz w:val="24"/>
                <w:szCs w:val="24"/>
                <w:highlight w:val="none"/>
                <w:lang w:val="en-US" w:eastAsia="zh-CN" w:bidi="ar"/>
              </w:rPr>
              <w:t xml:space="preserve">服务方案</w:t>
            </w:r>
            <w:r>
              <w:rPr>
                <w:rFonts w:hint="eastAsia" w:ascii="宋体" w:hAnsi="宋体" w:eastAsia="宋体" w:cs="宋体"/>
                <w:sz w:val="24"/>
                <w:szCs w:val="24"/>
                <w:highlight w:val="none"/>
                <w:lang w:val="en-US" w:eastAsia="zh-CN"/>
              </w:rPr>
              <w:t xml:space="preserve">，包含但不限于以下内容：</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1.服务整体流程；</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2.标本运送方式；</w:t>
            </w:r>
            <w:r>
              <w:rPr>
                <w:rFonts w:hint="eastAsia" w:ascii="宋体" w:hAnsi="宋体" w:eastAsia="宋体" w:cs="宋体"/>
                <w:color w:val="000000"/>
                <w:sz w:val="24"/>
                <w:szCs w:val="24"/>
                <w:highlight w:val="none"/>
                <w:lang w:val="en-US" w:eastAsia="zh-CN" w:bidi="ar"/>
              </w:rPr>
            </w:r>
            <w:r/>
          </w:p>
          <w:p>
            <w:pPr>
              <w:pStyle w:val="704"/>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color w:val="000000"/>
                <w:sz w:val="24"/>
                <w:szCs w:val="24"/>
                <w:highlight w:val="none"/>
                <w:lang w:val="en-US" w:eastAsia="zh-CN" w:bidi="ar"/>
              </w:rPr>
              <w:t xml:space="preserve">3.报告单发放方式、时间、安全配送方案；</w:t>
            </w:r>
            <w:r>
              <w:rPr>
                <w:rFonts w:hint="eastAsia" w:ascii="宋体" w:hAnsi="宋体" w:eastAsia="宋体" w:cs="宋体"/>
                <w:sz w:val="24"/>
                <w:szCs w:val="24"/>
                <w:lang w:eastAsia="zh-CN"/>
              </w:rPr>
            </w:r>
            <w:r/>
          </w:p>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1.考察以上内容，每满足任意</w:t>
            </w:r>
            <w:r>
              <w:rPr>
                <w:rFonts w:hint="eastAsia" w:ascii="宋体" w:hAnsi="宋体" w:eastAsia="宋体" w:cs="宋体"/>
                <w:color w:val="000000"/>
                <w:sz w:val="24"/>
                <w:szCs w:val="24"/>
                <w:highlight w:val="none"/>
                <w:lang w:val="en-US" w:eastAsia="zh-CN"/>
              </w:rPr>
              <w:t xml:space="preserve">一项内容得10%，最高得30%。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2.在上述基础上，专家根据各投标人的具体响应内容按照量化的评审因素指标进一步评审：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(1)方案内容完整，可行性强、思路清晰、结合实际分析表述详尽，评审为优加70%；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(2)方案内容较完整，可行性较强、思路较清晰、结合实际分析表述较详尽，评审为良加40%；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(3)方案内容一般，思路一般，可行性一般，评审为中加10%；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(4)方案内容不完整，思路不清晰，无可行性，评审为差不</w:t>
            </w:r>
            <w:r>
              <w:rPr>
                <w:rFonts w:hint="eastAsia" w:ascii="宋体" w:hAnsi="宋体" w:eastAsia="宋体" w:cs="宋体"/>
                <w:sz w:val="24"/>
                <w:szCs w:val="24"/>
                <w:highlight w:val="none"/>
                <w:lang w:val="en-US" w:eastAsia="zh-CN"/>
              </w:rPr>
              <w:t xml:space="preserve">加分；</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(5)未提供的不得分。</w:t>
            </w:r>
            <w:r>
              <w:rPr>
                <w:rFonts w:hint="eastAsia" w:ascii="宋体" w:hAnsi="宋体" w:eastAsia="宋体" w:cs="宋体"/>
                <w:sz w:val="24"/>
                <w:szCs w:val="24"/>
                <w:highlight w:val="none"/>
                <w:lang w:val="en-US" w:eastAsia="zh-CN"/>
              </w:rPr>
            </w:r>
            <w:r/>
          </w:p>
        </w:tc>
        <w:tc>
          <w:tcPr>
            <w:tcW w:w="945" w:type="dxa"/>
            <w:vAlign w:val="center"/>
            <w:textDirection w:val="lrTb"/>
            <w:noWrap w:val="false"/>
          </w:tcPr>
          <w:p>
            <w:pPr>
              <w:pStyle w:val="704"/>
              <w:ind w:left="0" w:right="0"/>
              <w:keepLines w:val="0"/>
              <w:keepNext w:val="0"/>
              <w:pageBreakBefore w:val="0"/>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trHeight w:val="90"/>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shd w:val="clear" w:color="auto" w:fill="ffffff"/>
            <w:tcW w:w="1154" w:type="dxa"/>
            <w:vAlign w:val="center"/>
            <w:textDirection w:val="lrTb"/>
            <w:noWrap w:val="false"/>
          </w:tcPr>
          <w:p>
            <w:pPr>
              <w:pStyle w:val="704"/>
              <w:ind w:left="0"/>
              <w:jc w:val="center"/>
              <w:keepLines w:val="0"/>
              <w:keepNext w:val="0"/>
              <w:pageBreakBefore w:val="0"/>
              <w:spacing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rPr>
              <w:t xml:space="preserve">检测方案</w:t>
            </w:r>
            <w:r>
              <w:rPr>
                <w:rFonts w:hint="eastAsia" w:ascii="宋体" w:hAnsi="宋体" w:eastAsia="宋体" w:cs="宋体"/>
                <w:b/>
                <w:bCs/>
                <w:sz w:val="24"/>
                <w:szCs w:val="24"/>
                <w:lang w:val="en-US" w:eastAsia="zh-CN"/>
              </w:rPr>
            </w:r>
            <w:r/>
          </w:p>
        </w:tc>
        <w:tc>
          <w:tcPr>
            <w:shd w:val="clear" w:color="auto" w:fill="ffffff"/>
            <w:tcW w:w="780" w:type="dxa"/>
            <w:vAlign w:val="center"/>
            <w:textDirection w:val="lrTb"/>
            <w:noWrap w:val="false"/>
          </w:tcPr>
          <w:p>
            <w:pPr>
              <w:pStyle w:val="704"/>
              <w:ind w:left="0"/>
              <w:jc w:val="center"/>
              <w:keepLines w:val="0"/>
              <w:keepNext w:val="0"/>
              <w:pageBreakBefore w:val="0"/>
              <w:spacing w:line="400" w:lineRule="exact"/>
              <w:widowControl/>
              <w:rPr>
                <w:rFonts w:ascii="宋体" w:hAnsi="宋体" w:eastAsia="宋体" w:cs="宋体"/>
                <w:b w:val="0"/>
                <w:bCs w:val="0"/>
                <w:sz w:val="24"/>
                <w:szCs w:val="24"/>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b w:val="0"/>
                <w:bCs w:val="0"/>
                <w:sz w:val="24"/>
                <w:szCs w:val="24"/>
                <w:lang w:val="en-US" w:eastAsia="zh-CN"/>
              </w:rPr>
            </w:r>
            <w:r/>
          </w:p>
        </w:tc>
        <w:tc>
          <w:tcPr>
            <w:shd w:val="clear" w:color="auto" w:fill="ffffff"/>
            <w:tcW w:w="6931" w:type="dxa"/>
            <w:vAlign w:val="top"/>
            <w:textDirection w:val="lrTb"/>
            <w:noWrap w:val="false"/>
          </w:tcPr>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投标人针对本次项目提供的</w:t>
            </w:r>
            <w:r>
              <w:rPr>
                <w:rFonts w:hint="eastAsia" w:ascii="宋体" w:hAnsi="宋体" w:eastAsia="宋体" w:cs="宋体"/>
                <w:color w:val="000000"/>
                <w:sz w:val="24"/>
                <w:szCs w:val="24"/>
                <w:highlight w:val="none"/>
                <w:lang w:val="en-US" w:eastAsia="zh-CN" w:bidi="ar"/>
              </w:rPr>
              <w:t xml:space="preserve">检测方案</w:t>
            </w:r>
            <w:r>
              <w:rPr>
                <w:rFonts w:hint="eastAsia" w:ascii="宋体" w:hAnsi="宋体" w:eastAsia="宋体" w:cs="宋体"/>
                <w:sz w:val="24"/>
                <w:szCs w:val="24"/>
                <w:highlight w:val="none"/>
                <w:lang w:val="en-US" w:eastAsia="zh-CN"/>
              </w:rPr>
              <w:t xml:space="preserve">，包含但不限于以下内容：</w:t>
            </w:r>
            <w:r>
              <w:rPr>
                <w:rFonts w:hint="eastAsia" w:ascii="宋体" w:hAnsi="宋体" w:eastAsia="宋体" w:cs="宋体"/>
                <w:sz w:val="24"/>
                <w:szCs w:val="24"/>
                <w:highlight w:val="none"/>
                <w:lang w:val="en-US" w:eastAsia="zh-CN"/>
              </w:rPr>
            </w:r>
            <w:r/>
          </w:p>
          <w:p>
            <w:pPr>
              <w:pStyle w:val="704"/>
              <w:numPr>
                <w:ilvl w:val="0"/>
                <w:numId w:val="0"/>
              </w:numP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1.检测服务流程；</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2.特色服务；</w:t>
            </w:r>
            <w:r>
              <w:rPr>
                <w:rFonts w:hint="eastAsia" w:ascii="宋体" w:hAnsi="宋体" w:eastAsia="宋体" w:cs="宋体"/>
                <w:color w:val="000000"/>
                <w:sz w:val="24"/>
                <w:szCs w:val="24"/>
                <w:highlight w:val="none"/>
                <w:lang w:val="en-US" w:eastAsia="zh-CN" w:bidi="ar"/>
              </w:rPr>
            </w:r>
            <w:r/>
          </w:p>
          <w:p>
            <w:pPr>
              <w:pStyle w:val="704"/>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color w:val="000000"/>
                <w:sz w:val="24"/>
                <w:szCs w:val="24"/>
                <w:highlight w:val="none"/>
                <w:lang w:val="en-US" w:eastAsia="zh-CN" w:bidi="ar"/>
              </w:rPr>
              <w:t xml:space="preserve">3.安全保障方案等。</w:t>
            </w:r>
            <w:r>
              <w:rPr>
                <w:rFonts w:hint="eastAsia" w:ascii="宋体" w:hAnsi="宋体" w:eastAsia="宋体" w:cs="宋体"/>
                <w:sz w:val="24"/>
                <w:szCs w:val="24"/>
                <w:lang w:eastAsia="zh-CN"/>
              </w:rPr>
            </w:r>
            <w:r/>
          </w:p>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1.考察以上内容，每满足任意一项内容得10%，最高得30%。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(1)方案内容完整，可行性强、思路清晰、结合实际分析表述详尽，评审为优加70%；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(2)方案内容较完整，可行性较强、思路较清晰、结合实际分析表述较详尽，评审为良加40%；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方案内容一般，思路一般，可行性一般，评审为中加10%；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(4)方案内容不完整，思路不清晰，无可行性，评审为差不加分；</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(5)未提供的不得分。</w:t>
            </w:r>
            <w:r>
              <w:rPr>
                <w:rFonts w:hint="eastAsia" w:ascii="宋体" w:hAnsi="宋体" w:eastAsia="宋体" w:cs="宋体"/>
                <w:sz w:val="24"/>
                <w:szCs w:val="24"/>
                <w:highlight w:val="none"/>
                <w:lang w:val="en-US" w:eastAsia="zh-CN"/>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166"/>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154" w:type="dxa"/>
            <w:vAlign w:val="center"/>
            <w:textDirection w:val="lrTb"/>
            <w:noWrap w:val="false"/>
          </w:tcPr>
          <w:p>
            <w:pPr>
              <w:pStyle w:val="704"/>
              <w:ind w:left="0"/>
              <w:jc w:val="center"/>
              <w:keepLines w:val="0"/>
              <w:keepNext w:val="0"/>
              <w:pageBreakBefore w:val="0"/>
              <w:spacing w:line="40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质量控制方案</w:t>
            </w:r>
            <w:r>
              <w:rPr>
                <w:rFonts w:hint="eastAsia" w:ascii="宋体" w:hAnsi="宋体" w:eastAsia="宋体" w:cs="宋体"/>
                <w:b/>
                <w:bCs/>
                <w:sz w:val="24"/>
                <w:szCs w:val="24"/>
                <w:highlight w:val="none"/>
              </w:rPr>
            </w:r>
            <w:r/>
          </w:p>
        </w:tc>
        <w:tc>
          <w:tcPr>
            <w:tcW w:w="780" w:type="dxa"/>
            <w:vAlign w:val="center"/>
            <w:textDirection w:val="lrTb"/>
            <w:noWrap w:val="false"/>
          </w:tcPr>
          <w:p>
            <w:pPr>
              <w:pStyle w:val="704"/>
              <w:ind w:left="0"/>
              <w:jc w:val="center"/>
              <w:keepLines w:val="0"/>
              <w:keepNext w:val="0"/>
              <w:pageBreakBefore w:val="0"/>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highlight w:val="none"/>
                <w:lang w:val="en-US" w:eastAsia="zh-CN"/>
              </w:rPr>
            </w:r>
            <w:r/>
          </w:p>
        </w:tc>
        <w:tc>
          <w:tcPr>
            <w:shd w:val="clear" w:color="auto" w:fill="ffffff"/>
            <w:tcW w:w="6931" w:type="dxa"/>
            <w:vAlign w:val="center"/>
            <w:textDirection w:val="lrTb"/>
            <w:noWrap w:val="false"/>
          </w:tcPr>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投标人针对本次项目提供的</w:t>
            </w:r>
            <w:r>
              <w:rPr>
                <w:rFonts w:hint="eastAsia" w:ascii="宋体" w:hAnsi="宋体" w:eastAsia="宋体" w:cs="宋体"/>
                <w:color w:val="000000"/>
                <w:sz w:val="24"/>
                <w:szCs w:val="24"/>
                <w:highlight w:val="none"/>
                <w:lang w:val="en-US" w:eastAsia="zh-CN" w:bidi="ar"/>
              </w:rPr>
              <w:t xml:space="preserve">质量控制方案</w:t>
            </w:r>
            <w:r>
              <w:rPr>
                <w:rFonts w:hint="eastAsia" w:ascii="宋体" w:hAnsi="宋体" w:eastAsia="宋体" w:cs="宋体"/>
                <w:sz w:val="24"/>
                <w:szCs w:val="24"/>
                <w:highlight w:val="none"/>
                <w:lang w:val="en-US" w:eastAsia="zh-CN"/>
              </w:rPr>
              <w:t xml:space="preserve">，包含但不限于以下内容：</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1.质量控制体系；</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2.保障措施；</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3.异常报告和报告异议处理流程；</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4.解决措施。</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1.考察以上内容，每满足</w:t>
            </w:r>
            <w:r>
              <w:rPr>
                <w:rFonts w:hint="eastAsia" w:ascii="宋体" w:hAnsi="宋体" w:eastAsia="宋体" w:cs="宋体"/>
                <w:color w:val="000000"/>
                <w:sz w:val="24"/>
                <w:szCs w:val="24"/>
                <w:highlight w:val="none"/>
                <w:lang w:val="en-US" w:eastAsia="zh-CN"/>
              </w:rPr>
              <w:t xml:space="preserve">任意一项内容得10%，最高得40%。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2.在上述基础上，专家根据各投标人的具体响应内容按照量化的评审因素指标进一步评审：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(1)方案、措施内容完整，可行性强、思路清晰、结合实际分析表述详尽，评审为优加60%；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方案、措施</w:t>
            </w:r>
            <w:r>
              <w:rPr>
                <w:rFonts w:hint="eastAsia" w:ascii="宋体" w:hAnsi="宋体" w:eastAsia="宋体" w:cs="宋体"/>
                <w:color w:val="000000"/>
                <w:sz w:val="24"/>
                <w:szCs w:val="24"/>
                <w:highlight w:val="none"/>
                <w:lang w:val="en-US" w:eastAsia="zh-CN"/>
              </w:rPr>
              <w:t xml:space="preserve">内容较完整，可行性较强、思路较清晰、结合实际分析表述较详尽，评审为良加40%；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(3)方案、措施内容一般，思路一般，可行性一般，评审为中加20%；</w:t>
            </w:r>
            <w:r>
              <w:rPr>
                <w:rFonts w:hint="eastAsia" w:ascii="宋体" w:hAnsi="宋体" w:eastAsia="宋体" w:cs="宋体"/>
                <w:color w:val="00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方案、措施</w:t>
            </w:r>
            <w:r>
              <w:rPr>
                <w:rFonts w:hint="eastAsia" w:ascii="宋体" w:hAnsi="宋体" w:eastAsia="宋体" w:cs="宋体"/>
                <w:sz w:val="24"/>
                <w:szCs w:val="24"/>
                <w:highlight w:val="none"/>
                <w:lang w:val="en-US" w:eastAsia="zh-CN"/>
              </w:rPr>
              <w:t xml:space="preserve">内容不完整，思路不清晰，无可行性，评审为差不加分；</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sz w:val="24"/>
                <w:szCs w:val="24"/>
                <w:highlight w:val="none"/>
                <w:lang w:val="en-US" w:eastAsia="zh-CN"/>
              </w:rPr>
              <w:t xml:space="preserve">(5)未提供的不得分。</w:t>
            </w:r>
            <w:r>
              <w:rPr>
                <w:rFonts w:hint="eastAsia" w:ascii="宋体" w:hAnsi="宋体" w:eastAsia="宋体" w:cs="宋体"/>
                <w:i w:val="0"/>
                <w:iCs w:val="0"/>
                <w:color w:val="000000"/>
                <w:sz w:val="24"/>
                <w:szCs w:val="24"/>
                <w:u w:val="none"/>
                <w:lang w:val="en-US" w:eastAsia="zh-CN" w:bidi="ar-SA"/>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166"/>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W w:w="1154"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bidi="ar"/>
              </w:rPr>
              <w:t xml:space="preserve">医疗风险方案</w:t>
            </w:r>
            <w:r>
              <w:rPr>
                <w:rFonts w:hint="eastAsia" w:ascii="宋体" w:hAnsi="宋体" w:eastAsia="宋体" w:cs="宋体"/>
                <w:b/>
                <w:bCs/>
                <w:sz w:val="24"/>
                <w:szCs w:val="24"/>
                <w:lang w:val="en-US" w:eastAsia="zh-CN"/>
              </w:rPr>
            </w:r>
            <w:r/>
          </w:p>
        </w:tc>
        <w:tc>
          <w:tcPr>
            <w:tcW w:w="780" w:type="dxa"/>
            <w:vAlign w:val="center"/>
            <w:textDirection w:val="lrTb"/>
            <w:noWrap w:val="false"/>
          </w:tcPr>
          <w:p>
            <w:pPr>
              <w:pStyle w:val="704"/>
              <w:ind w:left="0" w:firstLine="28"/>
              <w:jc w:val="center"/>
              <w:keepLines w:val="0"/>
              <w:keepNext w:val="0"/>
              <w:pageBreakBefore w:val="0"/>
              <w:spacing w:line="400" w:lineRule="exact"/>
              <w:rPr>
                <w:rFonts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sz w:val="24"/>
                <w:szCs w:val="24"/>
                <w:highlight w:val="none"/>
                <w:lang w:val="en-US" w:eastAsia="zh-CN"/>
              </w:rPr>
            </w:r>
            <w:r/>
          </w:p>
        </w:tc>
        <w:tc>
          <w:tcPr>
            <w:shd w:val="clear" w:color="auto" w:fill="ffffff"/>
            <w:tcW w:w="6931" w:type="dxa"/>
            <w:vAlign w:val="center"/>
            <w:textDirection w:val="lrTb"/>
            <w:noWrap w:val="false"/>
          </w:tcPr>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highlight w:val="none"/>
                <w:lang w:val="en-US" w:eastAsia="zh-CN"/>
              </w:rPr>
              <w:t xml:space="preserve">投标人针对本次项目提供的</w:t>
            </w:r>
            <w:r>
              <w:rPr>
                <w:rFonts w:hint="eastAsia" w:ascii="宋体" w:hAnsi="宋体" w:eastAsia="宋体" w:cs="宋体"/>
                <w:color w:val="000000"/>
                <w:sz w:val="24"/>
                <w:szCs w:val="24"/>
                <w:highlight w:val="none"/>
                <w:lang w:val="en-US" w:eastAsia="zh-CN" w:bidi="ar"/>
              </w:rPr>
              <w:t xml:space="preserve">医疗风险方案</w:t>
            </w:r>
            <w:r>
              <w:rPr>
                <w:rFonts w:hint="eastAsia" w:ascii="宋体" w:hAnsi="宋体" w:eastAsia="宋体" w:cs="宋体"/>
                <w:sz w:val="24"/>
                <w:szCs w:val="24"/>
                <w:highlight w:val="none"/>
                <w:lang w:val="en-US" w:eastAsia="zh-CN"/>
              </w:rPr>
              <w:t xml:space="preserve">，包含但不限于以下内容：</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1.差错事故及意外事件处理流程；</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2.处罚结果的处理方案；</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1.考察以上内容，每满足任意一项内容得20%，最高得40%。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(1)方案内容完整，可行性强、思路清晰、结合实际分析表述详尽，评审为优加60%；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(2)方案内容较完整，可行性较强、思路较清晰、结合实际分析表述较详尽，评审为良加40%；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(3)方案内容一般，思路一般，可行性一般，评审为中加20%；</w:t>
            </w:r>
            <w:r>
              <w:rPr>
                <w:rFonts w:hint="eastAsia" w:ascii="宋体" w:hAnsi="宋体" w:eastAsia="宋体" w:cs="宋体"/>
                <w:color w:val="ff0000"/>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(4)方案内容不完整，思路不清晰，无可行性，评审为差不加分；</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(5)未提供的不得分。</w:t>
            </w:r>
            <w:r>
              <w:rPr>
                <w:rFonts w:hint="eastAsia" w:ascii="宋体" w:hAnsi="宋体" w:eastAsia="宋体" w:cs="宋体"/>
                <w:sz w:val="24"/>
                <w:szCs w:val="24"/>
                <w:highlight w:val="none"/>
                <w:lang w:val="en-US" w:eastAsia="zh-CN"/>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166"/>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1154"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rPr>
              <w:t xml:space="preserve">应急预案</w:t>
            </w:r>
            <w:r>
              <w:rPr>
                <w:rFonts w:hint="eastAsia" w:ascii="宋体" w:hAnsi="宋体" w:eastAsia="宋体" w:cs="宋体"/>
                <w:b/>
                <w:bCs/>
                <w:sz w:val="24"/>
                <w:szCs w:val="24"/>
                <w:lang w:val="en-US" w:eastAsia="zh-CN"/>
              </w:rPr>
            </w:r>
            <w:r/>
          </w:p>
        </w:tc>
        <w:tc>
          <w:tcPr>
            <w:tcW w:w="780" w:type="dxa"/>
            <w:vAlign w:val="center"/>
            <w:textDirection w:val="lrTb"/>
            <w:noWrap w:val="false"/>
          </w:tcPr>
          <w:p>
            <w:pPr>
              <w:pStyle w:val="704"/>
              <w:ind w:left="0" w:firstLine="28"/>
              <w:jc w:val="center"/>
              <w:keepLines w:val="0"/>
              <w:keepNext w:val="0"/>
              <w:pageBreakBefore w:val="0"/>
              <w:spacing w:line="400" w:lineRule="exact"/>
              <w:rPr>
                <w:rFonts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highlight w:val="none"/>
                <w:lang w:val="en-US" w:eastAsia="zh-CN"/>
              </w:rPr>
            </w:r>
            <w:r/>
          </w:p>
        </w:tc>
        <w:tc>
          <w:tcPr>
            <w:shd w:val="clear" w:color="auto" w:fill="ffffff"/>
            <w:tcW w:w="6931" w:type="dxa"/>
            <w:vAlign w:val="center"/>
            <w:textDirection w:val="lrTb"/>
            <w:noWrap w:val="false"/>
          </w:tcPr>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投标人针对本次项目提供的</w:t>
            </w:r>
            <w:r>
              <w:rPr>
                <w:rFonts w:hint="eastAsia" w:ascii="宋体" w:hAnsi="宋体" w:eastAsia="宋体" w:cs="宋体"/>
                <w:color w:val="000000"/>
                <w:sz w:val="24"/>
                <w:szCs w:val="24"/>
                <w:highlight w:val="none"/>
                <w:lang w:val="en-US" w:eastAsia="zh-CN" w:bidi="ar"/>
              </w:rPr>
              <w:t xml:space="preserve">应急预案</w:t>
            </w:r>
            <w:r>
              <w:rPr>
                <w:rFonts w:hint="eastAsia" w:ascii="宋体" w:hAnsi="宋体" w:eastAsia="宋体" w:cs="宋体"/>
                <w:sz w:val="24"/>
                <w:szCs w:val="24"/>
                <w:highlight w:val="none"/>
                <w:lang w:val="en-US" w:eastAsia="zh-CN"/>
              </w:rPr>
              <w:t xml:space="preserve">，包含但不限于以下内容：</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1.加急标本；</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2.各种突发事件应急预案。</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1.考察以上内容，每满足任意一项内容得20%，最高得40%。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(1)方案内容完整，可行性强、思路清晰、结合实际分析表述详尽，评审为优加60%；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(2)方案内容较完整，可行性较强、思路较清晰、结合实际分析表述较详尽，评审为良加40%；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(3)方案内容一般，思路一般，可行性一般，评审为中加20%；</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(4)方案内容不完整，思路不清晰，无可行性，评审为差不加分；</w:t>
            </w:r>
            <w:r>
              <w:rPr>
                <w:rFonts w:hint="eastAsia" w:ascii="宋体" w:hAnsi="宋体" w:eastAsia="宋体" w:cs="宋体"/>
                <w:sz w:val="24"/>
                <w:szCs w:val="24"/>
                <w:highlight w:val="none"/>
                <w:lang w:val="en-US" w:eastAsia="zh-CN"/>
              </w:rPr>
            </w:r>
            <w:r/>
          </w:p>
          <w:p>
            <w:pPr>
              <w:pStyle w:val="704"/>
              <w:ind w:left="0"/>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(5)未提供的不得分。</w:t>
            </w:r>
            <w:r>
              <w:rPr>
                <w:rFonts w:hint="eastAsia" w:ascii="宋体" w:hAnsi="宋体" w:eastAsia="宋体" w:cs="宋体"/>
                <w:sz w:val="24"/>
                <w:szCs w:val="24"/>
                <w:highlight w:val="none"/>
                <w:lang w:val="en-US" w:eastAsia="zh-CN"/>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166"/>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54"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sz w:val="24"/>
                <w:szCs w:val="24"/>
                <w:highlight w:val="none"/>
              </w:rPr>
              <w:t xml:space="preserve">增值服务</w:t>
            </w:r>
            <w:r>
              <w:rPr>
                <w:rFonts w:hint="eastAsia" w:ascii="宋体" w:hAnsi="宋体" w:eastAsia="宋体" w:cs="宋体"/>
                <w:b/>
                <w:bCs/>
                <w:color w:val="000000"/>
                <w:sz w:val="24"/>
                <w:szCs w:val="24"/>
              </w:rPr>
            </w:r>
            <w:r/>
          </w:p>
        </w:tc>
        <w:tc>
          <w:tcPr>
            <w:tcW w:w="780"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shd w:val="clear" w:color="auto" w:fill="ffffff"/>
            <w:tcW w:w="6931" w:type="dxa"/>
            <w:vAlign w:val="center"/>
            <w:textDirection w:val="lrTb"/>
            <w:noWrap w:val="false"/>
          </w:tcPr>
          <w:p>
            <w:pPr>
              <w:pStyle w:val="967"/>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（一）评分内容：</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投标人针对本次项目，考虑到医院未来发展提供的增值服务，包含但不限于以下内容：</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1.相关的数据深挖；</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2.科研合作；</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3.帮助医院经行专业人员培养；</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sz w:val="24"/>
                <w:szCs w:val="24"/>
                <w:highlight w:val="none"/>
                <w:lang w:val="en-US" w:eastAsia="zh-CN" w:bidi="ar-SA"/>
              </w:rPr>
              <w:t xml:space="preserve">4.医院自建平台等。</w:t>
            </w:r>
            <w:r>
              <w:rPr>
                <w:rFonts w:hint="eastAsia" w:ascii="宋体" w:hAnsi="宋体" w:eastAsia="宋体" w:cs="宋体"/>
                <w:b w:val="0"/>
                <w:bCs w:val="0"/>
                <w:color w:val="000000"/>
                <w:sz w:val="24"/>
                <w:szCs w:val="24"/>
                <w:highlight w:val="none"/>
                <w:lang w:val="en-US" w:eastAsia="zh-CN" w:bidi="ar"/>
              </w:rPr>
            </w:r>
            <w:r/>
          </w:p>
          <w:p>
            <w:pPr>
              <w:pStyle w:val="967"/>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（二）评审依据：</w:t>
            </w:r>
            <w:r>
              <w:rPr>
                <w:rFonts w:hint="eastAsia" w:ascii="宋体" w:hAnsi="宋体" w:eastAsia="宋体" w:cs="宋体"/>
                <w:b/>
                <w:bCs/>
                <w:sz w:val="24"/>
                <w:szCs w:val="24"/>
                <w:highlight w:val="none"/>
                <w:lang w:val="en-US" w:eastAsia="zh-CN"/>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1.考察以上内容，每满足任意一项内容得10%，最高得40%。</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2.在上述基础上，专家根据各投标人的具体响应内容按照量化的评审因素指标进一步评审：</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(1)增值服务个性化有特色，针对性强，并被评标小组采纳，评审为优加60%；</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(2)增值服务个性化有特色，针对性较强，并被评标小组采纳的，评审为良加40%；</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(3)增值服务个性化一般，针对性一般，少数被评标小组采纳，评审为中加20%；</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(4)增值服务个性化查，针对性差，没有被评标小组采纳，评审为差不加分；</w:t>
            </w:r>
            <w:r>
              <w:rPr>
                <w:rFonts w:hint="eastAsia" w:ascii="宋体" w:hAnsi="宋体" w:eastAsia="宋体" w:cs="宋体"/>
                <w:color w:val="000000"/>
                <w:sz w:val="24"/>
                <w:szCs w:val="24"/>
                <w:highlight w:val="none"/>
                <w:lang w:val="en-US" w:eastAsia="zh-CN" w:bidi="ar"/>
              </w:rPr>
            </w:r>
            <w:r/>
          </w:p>
          <w:p>
            <w:pPr>
              <w:pStyle w:val="704"/>
              <w:ind w:lef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bidi="ar"/>
              </w:rPr>
              <w:t xml:space="preserve">(5)未提供的不得分。</w:t>
            </w:r>
            <w:r>
              <w:rPr>
                <w:rFonts w:hint="eastAsia" w:ascii="宋体" w:hAnsi="宋体" w:eastAsia="宋体" w:cs="宋体"/>
                <w:sz w:val="24"/>
                <w:szCs w:val="24"/>
                <w:lang w:val="en-US" w:eastAsia="zh-CN"/>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19"/>
        </w:trPr>
        <w:tc>
          <w:tcPr>
            <w:tcW w:w="751"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4" w:type="dxa"/>
            <w:vAlign w:val="center"/>
            <w:textDirection w:val="lrTb"/>
            <w:noWrap w:val="false"/>
          </w:tcPr>
          <w:p>
            <w:pPr>
              <w:pStyle w:val="704"/>
              <w:ind w:left="0" w:right="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704"/>
              <w:ind w:left="0" w:right="0"/>
              <w:jc w:val="center"/>
              <w:keepLines w:val="0"/>
              <w:keepNext w:val="0"/>
              <w:pageBreakBefore w:val="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58</w:t>
            </w:r>
            <w:r>
              <w:rPr>
                <w:rFonts w:ascii="宋体" w:hAnsi="宋体" w:eastAsia="宋体" w:cs="宋体"/>
                <w:sz w:val="24"/>
                <w:szCs w:val="24"/>
                <w:lang w:val="en-US" w:eastAsia="zh-CN"/>
              </w:rPr>
            </w:r>
            <w:r/>
          </w:p>
        </w:tc>
        <w:tc>
          <w:tcPr>
            <w:tcW w:w="6931"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45"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595"/>
        </w:trPr>
        <w:tc>
          <w:tcPr>
            <w:tcW w:w="751" w:type="dxa"/>
            <w:vAlign w:val="center"/>
            <w:textDirection w:val="lrTb"/>
            <w:noWrap w:val="false"/>
          </w:tcPr>
          <w:p>
            <w:pPr>
              <w:pStyle w:val="704"/>
              <w:ind w:left="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highlight w:val="none"/>
                <w:lang w:val="en-US" w:eastAsia="zh-CN" w:bidi="ar-SA"/>
              </w:rPr>
            </w:r>
            <w:r/>
          </w:p>
        </w:tc>
        <w:tc>
          <w:tcPr>
            <w:tcW w:w="1154" w:type="dxa"/>
            <w:vAlign w:val="center"/>
            <w:textDirection w:val="lrTb"/>
            <w:noWrap w:val="false"/>
          </w:tcPr>
          <w:p>
            <w:pPr>
              <w:pStyle w:val="704"/>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业绩</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投标人自2023年1月1日以来（以合同签订为准）具有二甲及二甲以上公立医疗机构检验外送项目业绩，提供一个得1分，单家医院不重复得分， 本项最高得5分。</w:t>
            </w:r>
            <w:r>
              <w:rPr>
                <w:rFonts w:hint="eastAsia" w:ascii="宋体" w:hAnsi="宋体" w:eastAsia="宋体" w:cs="宋体"/>
                <w:color w:val="000000"/>
                <w:sz w:val="24"/>
                <w:szCs w:val="24"/>
              </w:rPr>
            </w:r>
            <w:r/>
          </w:p>
          <w:p>
            <w:pPr>
              <w:pStyle w:val="704"/>
              <w:jc w:val="both"/>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yellow"/>
              </w:rPr>
              <w:t xml:space="preserve">注：提供合同</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rPr>
              <w:t xml:space="preserve">并加盖公章，否则不得分。</w:t>
            </w:r>
            <w:r>
              <w:rPr>
                <w:rFonts w:hint="eastAsia" w:ascii="宋体" w:hAnsi="宋体" w:eastAsia="宋体" w:cs="宋体"/>
                <w:color w:val="000000"/>
                <w:sz w:val="24"/>
                <w:szCs w:val="24"/>
                <w:lang w:val="en-US" w:eastAsia="zh-CN" w:bidi="ar-SA"/>
              </w:rPr>
            </w:r>
            <w:r/>
          </w:p>
        </w:tc>
        <w:tc>
          <w:tcPr>
            <w:tcW w:w="945" w:type="dxa"/>
            <w:vAlign w:val="center"/>
            <w:textDirection w:val="lrTb"/>
            <w:noWrap w:val="false"/>
          </w:tcPr>
          <w:p>
            <w:pPr>
              <w:pStyle w:val="704"/>
              <w:ind w:left="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3377"/>
        </w:trPr>
        <w:tc>
          <w:tcPr>
            <w:tcW w:w="751"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704"/>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实验室综合实力</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jc w:val="center"/>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bidi="ar"/>
              </w:rPr>
              <w:t xml:space="preserve">配备检验和病理专业副高及以上职称人员至少5人（其中至少具备副高级以上两名病理诊断医师），得6分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704"/>
              <w:jc w:val="both"/>
              <w:keepLines w:val="0"/>
              <w:keepNext w:val="0"/>
              <w:pageBreakBefore w:val="0"/>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每增加1名中级职称人员得0.5分，副高及以上职称人员得1分，最高得4分。</w:t>
            </w:r>
            <w:r>
              <w:rPr>
                <w:rFonts w:hint="eastAsia" w:ascii="宋体" w:hAnsi="宋体" w:eastAsia="宋体" w:cs="宋体"/>
                <w:color w:val="000000"/>
                <w:sz w:val="24"/>
                <w:szCs w:val="24"/>
                <w:lang w:bidi="ar"/>
              </w:rPr>
            </w:r>
            <w:r/>
          </w:p>
          <w:p>
            <w:pPr>
              <w:pStyle w:val="704"/>
              <w:jc w:val="both"/>
              <w:keepLines w:val="0"/>
              <w:keepNext w:val="0"/>
              <w:pageBreakBefore w:val="0"/>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本项最高得10分，未提供</w:t>
            </w:r>
            <w:r>
              <w:rPr>
                <w:rFonts w:hint="eastAsia" w:ascii="宋体" w:hAnsi="宋体" w:eastAsia="宋体" w:cs="宋体"/>
                <w:color w:val="000000"/>
                <w:sz w:val="24"/>
                <w:szCs w:val="24"/>
                <w:lang w:val="en-US" w:eastAsia="zh-CN" w:bidi="ar"/>
              </w:rPr>
              <w:t xml:space="preserve">不得分</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p>
            <w:pPr>
              <w:pStyle w:val="704"/>
              <w:jc w:val="both"/>
              <w:keepLines w:val="0"/>
              <w:keepNext w:val="0"/>
              <w:pageBreakBefore w:val="0"/>
              <w:spacing w:line="400" w:lineRule="exact"/>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t xml:space="preserve">注：</w:t>
            </w:r>
            <w:r>
              <w:rPr>
                <w:rFonts w:hint="eastAsia" w:ascii="宋体" w:hAnsi="宋体" w:eastAsia="宋体" w:cs="宋体"/>
                <w:b/>
                <w:bCs/>
                <w:color w:val="000000"/>
                <w:sz w:val="24"/>
                <w:szCs w:val="24"/>
                <w:highlight w:val="yellow"/>
                <w:lang w:val="en-US" w:eastAsia="zh-CN"/>
              </w:rPr>
              <w:t xml:space="preserve">1.</w:t>
            </w:r>
            <w:r>
              <w:rPr>
                <w:rFonts w:hint="eastAsia" w:ascii="宋体" w:hAnsi="宋体" w:eastAsia="宋体" w:cs="宋体"/>
                <w:b/>
                <w:bCs/>
                <w:color w:val="000000"/>
                <w:sz w:val="24"/>
                <w:szCs w:val="24"/>
                <w:highlight w:val="yellow"/>
              </w:rPr>
              <w:t xml:space="preserve">须提供职称证书原件</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rPr>
              <w:t xml:space="preserve">，不提供不得分。以上人员均须提供投标文件提交截止日前最近6个月任意1个月投标人为其缴纳社保的证明；新成立企业距投标文件提交截止日期不足30日的，可不提供缴纳社保的证明（以新办企业营业执照发放日期为准）；（退休返聘人员不予计分）</w:t>
            </w:r>
            <w:r>
              <w:rPr>
                <w:rFonts w:hint="eastAsia" w:ascii="宋体" w:hAnsi="宋体" w:eastAsia="宋体" w:cs="宋体"/>
                <w:b/>
                <w:bCs/>
                <w:color w:val="000000"/>
                <w:sz w:val="24"/>
                <w:szCs w:val="24"/>
                <w:highlight w:val="yellow"/>
              </w:rPr>
            </w:r>
            <w:r/>
          </w:p>
          <w:p>
            <w:pPr>
              <w:pStyle w:val="704"/>
              <w:jc w:val="both"/>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yellow"/>
                <w:lang w:val="en-US" w:eastAsia="zh-CN"/>
              </w:rPr>
              <w:t xml:space="preserve">2.</w:t>
            </w:r>
            <w:r>
              <w:rPr>
                <w:rFonts w:hint="eastAsia" w:ascii="宋体" w:hAnsi="宋体" w:eastAsia="宋体" w:cs="宋体"/>
                <w:b/>
                <w:bCs/>
                <w:color w:val="000000"/>
                <w:sz w:val="24"/>
                <w:szCs w:val="24"/>
                <w:highlight w:val="yellow"/>
              </w:rPr>
              <w:t xml:space="preserve">以上人员不重复计分，同一人员仅按最高职称计分，不重复计分。</w:t>
            </w:r>
            <w:r>
              <w:rPr>
                <w:rFonts w:hint="eastAsia" w:ascii="宋体" w:hAnsi="宋体" w:eastAsia="宋体" w:cs="宋体"/>
                <w:color w:val="000000"/>
                <w:sz w:val="24"/>
                <w:szCs w:val="24"/>
                <w:lang w:val="en-US" w:eastAsia="zh-CN" w:bidi="ar-SA"/>
              </w:rPr>
            </w:r>
            <w:r/>
          </w:p>
        </w:tc>
        <w:tc>
          <w:tcPr>
            <w:tcW w:w="945" w:type="dxa"/>
            <w:vAlign w:val="center"/>
            <w:textDirection w:val="lrTb"/>
            <w:noWrap w:val="false"/>
          </w:tcPr>
          <w:p>
            <w:pPr>
              <w:pStyle w:val="704"/>
              <w:ind w:left="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446"/>
        </w:trPr>
        <w:tc>
          <w:tcPr>
            <w:tcW w:w="751"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704"/>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实验室资质</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jc w:val="center"/>
              <w:keepLines w:val="0"/>
              <w:keepNext w:val="0"/>
              <w:pageBreakBefore w:val="0"/>
              <w:spacing w:line="400" w:lineRule="exact"/>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rPr>
              <w:t xml:space="preserve">22</w:t>
            </w:r>
            <w:r>
              <w:rPr>
                <w:rFonts w:hint="eastAsia" w:ascii="宋体" w:hAnsi="宋体" w:eastAsia="宋体" w:cs="宋体"/>
                <w:b/>
                <w:bCs/>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1.投标</w:t>
            </w:r>
            <w:r>
              <w:rPr>
                <w:rFonts w:hint="eastAsia" w:ascii="宋体" w:hAnsi="宋体" w:eastAsia="宋体" w:cs="宋体"/>
                <w:color w:val="000000"/>
                <w:sz w:val="24"/>
                <w:szCs w:val="24"/>
                <w:lang w:val="en-US" w:eastAsia="zh-CN" w:bidi="ar"/>
              </w:rPr>
              <w:t xml:space="preserve">人</w:t>
            </w:r>
            <w:r>
              <w:rPr>
                <w:rFonts w:hint="eastAsia" w:ascii="宋体" w:hAnsi="宋体" w:eastAsia="宋体" w:cs="宋体"/>
                <w:color w:val="000000"/>
                <w:sz w:val="24"/>
                <w:szCs w:val="24"/>
                <w:lang w:bidi="ar"/>
              </w:rPr>
              <w:t xml:space="preserve">需提供效期内的ISO 15189实验室认可证书，项目至少包含免疫、微生物、病理检测项目，每提供一项得3分，最高得9分。</w:t>
            </w:r>
            <w:r>
              <w:rPr>
                <w:rFonts w:hint="eastAsia" w:ascii="宋体" w:hAnsi="宋体" w:eastAsia="宋体" w:cs="宋体"/>
                <w:b/>
                <w:bCs/>
                <w:color w:val="000000"/>
                <w:sz w:val="24"/>
                <w:szCs w:val="24"/>
                <w:highlight w:val="yellow"/>
                <w:lang w:bidi="ar"/>
              </w:rPr>
              <w:t xml:space="preserve">（提供认证证书</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rPr>
              <w:t xml:space="preserve">扫描件或图片</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bidi="ar"/>
              </w:rPr>
              <w:t xml:space="preserve">）</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2.提供2025年参加国家卫健委临床检验中心组织的室间质评（至少包含免疫、微生物检测项目），并成绩合格的得5分。</w:t>
            </w:r>
            <w:r>
              <w:rPr>
                <w:rFonts w:hint="eastAsia" w:ascii="宋体" w:hAnsi="宋体" w:eastAsia="宋体" w:cs="宋体"/>
                <w:color w:val="000000"/>
                <w:sz w:val="24"/>
                <w:szCs w:val="24"/>
                <w:lang w:bidi="ar"/>
              </w:rPr>
            </w:r>
            <w:r/>
          </w:p>
          <w:p>
            <w:pPr>
              <w:pStyle w:val="704"/>
              <w:jc w:val="both"/>
              <w:keepLines w:val="0"/>
              <w:keepNext w:val="0"/>
              <w:pageBreakBefore w:val="0"/>
              <w:spacing w:line="400" w:lineRule="exact"/>
              <w:rPr>
                <w:rFonts w:hint="eastAsia" w:ascii="宋体" w:hAnsi="宋体" w:eastAsia="宋体" w:cs="宋体"/>
                <w:b/>
                <w:bCs/>
                <w:color w:val="ff0000"/>
                <w:sz w:val="24"/>
                <w:szCs w:val="24"/>
                <w:highlight w:val="yellow"/>
                <w:lang w:bidi="ar"/>
              </w:rPr>
            </w:pPr>
            <w:r>
              <w:rPr>
                <w:rFonts w:hint="eastAsia" w:ascii="宋体" w:hAnsi="宋体" w:eastAsia="宋体" w:cs="宋体"/>
                <w:color w:val="000000"/>
                <w:sz w:val="24"/>
                <w:szCs w:val="24"/>
                <w:lang w:bidi="ar"/>
              </w:rPr>
              <w:t xml:space="preserve">3.投标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在《江苏省临床检验中心（通知）苏临检(2024)字第5号》的“江苏省临床检验结果互认机构及项目名单（2024年）”中的得5分。</w:t>
            </w:r>
            <w:r>
              <w:rPr>
                <w:rFonts w:hint="eastAsia" w:ascii="宋体" w:hAnsi="宋体" w:eastAsia="宋体" w:cs="宋体"/>
                <w:b/>
                <w:bCs/>
                <w:color w:val="000000"/>
                <w:sz w:val="24"/>
                <w:szCs w:val="24"/>
                <w:highlight w:val="yellow"/>
              </w:rPr>
              <w:t xml:space="preserve">（提供相关证明材料）</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rPr>
              <w:t xml:space="preserve">4.供应商取得二级及以上生物安全实验室证书的得3分，未提供或者未取得二级以上证书的不得分</w:t>
            </w:r>
            <w:r>
              <w:rPr>
                <w:rFonts w:hint="eastAsia" w:ascii="宋体" w:hAnsi="宋体" w:eastAsia="宋体" w:cs="宋体"/>
                <w:b/>
                <w:bCs/>
                <w:color w:val="ff0000"/>
                <w:sz w:val="24"/>
                <w:szCs w:val="24"/>
                <w:highlight w:val="yellow"/>
                <w:lang w:bidi="ar"/>
              </w:rPr>
              <w:t xml:space="preserve">（提供生物安全实验室备案证书</w:t>
            </w:r>
            <w:r>
              <w:rPr>
                <w:rFonts w:hint="eastAsia" w:ascii="宋体" w:hAnsi="宋体" w:eastAsia="宋体" w:cs="宋体"/>
                <w:b/>
                <w:bCs/>
                <w:color w:val="ff0000"/>
                <w:sz w:val="24"/>
                <w:szCs w:val="24"/>
                <w:highlight w:val="yellow"/>
                <w:lang w:val="en-US" w:eastAsia="zh-CN" w:bidi="ar"/>
              </w:rPr>
              <w:t xml:space="preserve">扫描件或图片</w:t>
            </w:r>
            <w:r>
              <w:rPr>
                <w:rFonts w:hint="eastAsia" w:ascii="宋体" w:hAnsi="宋体" w:eastAsia="宋体" w:cs="宋体"/>
                <w:b/>
                <w:bCs/>
                <w:color w:val="ff0000"/>
                <w:sz w:val="24"/>
                <w:szCs w:val="24"/>
                <w:highlight w:val="yellow"/>
                <w:lang w:bidi="ar"/>
              </w:rPr>
              <w:t xml:space="preserve">）；</w:t>
            </w:r>
            <w:r>
              <w:rPr>
                <w:rFonts w:hint="eastAsia" w:ascii="宋体" w:hAnsi="宋体" w:eastAsia="宋体" w:cs="宋体"/>
                <w:b/>
                <w:bCs/>
                <w:color w:val="ff0000"/>
                <w:sz w:val="24"/>
                <w:szCs w:val="24"/>
                <w:highlight w:val="yellow"/>
                <w:lang w:bidi="ar"/>
              </w:rPr>
            </w:r>
            <w:r/>
          </w:p>
          <w:p>
            <w:pPr>
              <w:pStyle w:val="704"/>
              <w:jc w:val="both"/>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yellow"/>
              </w:rPr>
              <w:t xml:space="preserve">注：以上材料必须为投标单位提供，且相关证书扫描件或图片加盖投标单位公章，未提供或不符合条件不得分。</w:t>
            </w:r>
            <w:r>
              <w:rPr>
                <w:rFonts w:hint="eastAsia" w:ascii="宋体" w:hAnsi="宋体" w:eastAsia="宋体" w:cs="宋体"/>
                <w:color w:val="000000"/>
                <w:sz w:val="24"/>
                <w:szCs w:val="24"/>
                <w:lang w:val="en-US" w:eastAsia="zh-CN" w:bidi="ar-SA"/>
              </w:rPr>
            </w:r>
            <w:r/>
          </w:p>
        </w:tc>
        <w:tc>
          <w:tcPr>
            <w:tcW w:w="945" w:type="dxa"/>
            <w:vAlign w:val="center"/>
            <w:textDirection w:val="lrTb"/>
            <w:noWrap w:val="false"/>
          </w:tcPr>
          <w:p>
            <w:pPr>
              <w:pStyle w:val="704"/>
              <w:ind w:left="0"/>
              <w:jc w:val="center"/>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color w:val="ff0000"/>
                <w:sz w:val="24"/>
                <w:szCs w:val="24"/>
                <w:lang w:val="en-US" w:eastAsia="zh-CN" w:bidi="ar-SA"/>
              </w:rPr>
              <w:t xml:space="preserve">扩增</w:t>
            </w:r>
            <w:r>
              <w:rPr>
                <w:rFonts w:ascii="宋体" w:hAnsi="宋体" w:eastAsia="宋体" w:cs="宋体"/>
                <w:sz w:val="24"/>
                <w:szCs w:val="24"/>
                <w:lang w:val="en-US" w:eastAsia="zh-CN" w:bidi="ar-SA"/>
              </w:rPr>
            </w:r>
            <w:r/>
          </w:p>
        </w:tc>
      </w:tr>
      <w:tr>
        <w:trPr>
          <w:trHeight w:val="494"/>
        </w:trPr>
        <w:tc>
          <w:tcPr>
            <w:tcW w:w="751"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704"/>
              <w:jc w:val="cente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质量安全</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jc w:val="center"/>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投标人具有质量管理体系认证、职业健康安全管理体系认证、环境管理体系认证、服务质量管理体系认证，每具有一个得2分，最高得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704"/>
              <w:jc w:val="both"/>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yellow"/>
                <w:lang w:val="en-US" w:eastAsia="zh-CN"/>
              </w:rPr>
              <w:t xml:space="preserve">注：</w:t>
            </w:r>
            <w:r>
              <w:rPr>
                <w:rFonts w:hint="eastAsia" w:ascii="宋体" w:hAnsi="宋体" w:eastAsia="宋体" w:cs="宋体"/>
                <w:b/>
                <w:bCs/>
                <w:color w:val="000000"/>
                <w:sz w:val="24"/>
                <w:szCs w:val="24"/>
                <w:highlight w:val="yellow"/>
              </w:rPr>
              <w:t xml:space="preserve">提供证书</w:t>
            </w:r>
            <w:r>
              <w:rPr>
                <w:rFonts w:hint="eastAsia" w:ascii="宋体" w:hAnsi="宋体" w:eastAsia="宋体" w:cs="宋体"/>
                <w:b/>
                <w:bCs/>
                <w:color w:val="000000"/>
                <w:sz w:val="24"/>
                <w:szCs w:val="24"/>
                <w:highlight w:val="yellow"/>
              </w:rPr>
              <w:t xml:space="preserve">（扫描件或图片）</w:t>
            </w:r>
            <w:r>
              <w:rPr>
                <w:rFonts w:hint="eastAsia" w:ascii="宋体" w:hAnsi="宋体" w:eastAsia="宋体" w:cs="宋体"/>
                <w:b/>
                <w:bCs/>
                <w:color w:val="000000"/>
                <w:sz w:val="24"/>
                <w:szCs w:val="24"/>
                <w:highlight w:val="yellow"/>
              </w:rPr>
              <w:t xml:space="preserve">及国家市场监督管理总局全国认证认可信息公共服务平台查询截图，否则不得分。</w:t>
            </w:r>
            <w:r>
              <w:rPr>
                <w:rFonts w:hint="eastAsia" w:ascii="宋体" w:hAnsi="宋体" w:eastAsia="宋体" w:cs="宋体"/>
                <w:color w:val="000000"/>
                <w:sz w:val="24"/>
                <w:szCs w:val="24"/>
                <w:lang w:val="en-US" w:eastAsia="zh-CN" w:bidi="ar-SA"/>
              </w:rPr>
            </w:r>
            <w:r/>
          </w:p>
        </w:tc>
        <w:tc>
          <w:tcPr>
            <w:tcW w:w="945" w:type="dxa"/>
            <w:vAlign w:val="center"/>
            <w:textDirection w:val="lrTb"/>
            <w:noWrap w:val="false"/>
          </w:tcPr>
          <w:p>
            <w:pPr>
              <w:pStyle w:val="704"/>
              <w:ind w:left="0"/>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76"/>
        </w:trPr>
        <w:tc>
          <w:tcPr>
            <w:tcW w:w="751" w:type="dxa"/>
            <w:vAlign w:val="center"/>
            <w:textDirection w:val="lrTb"/>
            <w:noWrap w:val="false"/>
          </w:tcPr>
          <w:p>
            <w:pPr>
              <w:pStyle w:val="704"/>
              <w:ind w:left="0" w:firstLine="28"/>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物流能力</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t xml:space="preserve">投标人具备完善的医疗冷链物流运输体系及服务说明，确保运输过程的样品质量和环境安全，每具备自有运输冷链车的一辆得0.5分，最高得2分；</w:t>
            </w:r>
            <w:r>
              <w:rPr>
                <w:rFonts w:hint="eastAsia" w:ascii="宋体" w:hAnsi="宋体" w:eastAsia="宋体" w:cs="宋体"/>
                <w:bCs/>
                <w:color w:val="000000"/>
                <w:sz w:val="24"/>
                <w:szCs w:val="24"/>
              </w:rPr>
            </w:r>
            <w:r/>
          </w:p>
          <w:p>
            <w:pPr>
              <w:pStyle w:val="704"/>
              <w:jc w:val="both"/>
              <w:keepLines w:val="0"/>
              <w:keepNext w:val="0"/>
              <w:pageBreakBefore w:val="0"/>
              <w:spacing w:line="400" w:lineRule="exact"/>
              <w:rPr>
                <w:rFonts w:hint="eastAsia" w:ascii="宋体" w:hAnsi="宋体" w:eastAsia="宋体" w:cs="宋体"/>
                <w:b/>
                <w:color w:val="000000"/>
                <w:sz w:val="24"/>
                <w:szCs w:val="24"/>
                <w:lang w:val="en-US" w:eastAsia="zh-CN" w:bidi="ar-SA"/>
              </w:rPr>
              <w:outlineLvl w:val="1"/>
            </w:pPr>
            <w:r>
              <w:rPr>
                <w:rFonts w:hint="eastAsia" w:ascii="宋体" w:hAnsi="宋体" w:eastAsia="宋体" w:cs="宋体"/>
                <w:b/>
                <w:color w:val="000000"/>
                <w:sz w:val="24"/>
                <w:szCs w:val="24"/>
                <w:highlight w:val="yellow"/>
              </w:rPr>
              <w:t xml:space="preserve">注：需提供购买发票和车辆行驶证</w:t>
            </w:r>
            <w:r>
              <w:rPr>
                <w:rFonts w:hint="eastAsia" w:ascii="宋体" w:hAnsi="宋体" w:eastAsia="宋体" w:cs="宋体"/>
                <w:b/>
                <w:bCs/>
                <w:color w:val="000000"/>
                <w:sz w:val="24"/>
                <w:szCs w:val="24"/>
                <w:highlight w:val="yellow"/>
              </w:rPr>
              <w:t xml:space="preserve">（扫描件或图片）</w:t>
            </w:r>
            <w:r>
              <w:rPr>
                <w:rFonts w:hint="eastAsia" w:ascii="宋体" w:hAnsi="宋体" w:eastAsia="宋体" w:cs="宋体"/>
                <w:b/>
                <w:color w:val="000000"/>
                <w:sz w:val="24"/>
                <w:szCs w:val="24"/>
                <w:highlight w:val="yellow"/>
              </w:rPr>
              <w:t xml:space="preserve">、冷链运输证明材料、未提供不得分。</w:t>
            </w:r>
            <w:r>
              <w:rPr>
                <w:rFonts w:hint="eastAsia" w:ascii="宋体" w:hAnsi="宋体" w:eastAsia="宋体" w:cs="宋体"/>
                <w:b/>
                <w:color w:val="000000"/>
                <w:sz w:val="24"/>
                <w:szCs w:val="24"/>
                <w:lang w:val="en-US" w:eastAsia="zh-CN" w:bidi="ar-SA"/>
              </w:rPr>
            </w:r>
            <w:r/>
          </w:p>
        </w:tc>
        <w:tc>
          <w:tcPr>
            <w:tcW w:w="945" w:type="dxa"/>
            <w:vAlign w:val="center"/>
            <w:textDirection w:val="lrTb"/>
            <w:noWrap w:val="false"/>
          </w:tcPr>
          <w:p>
            <w:pPr>
              <w:pStyle w:val="704"/>
              <w:ind w:left="0"/>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76"/>
        </w:trPr>
        <w:tc>
          <w:tcPr>
            <w:tcW w:w="751" w:type="dxa"/>
            <w:vAlign w:val="center"/>
            <w:textDirection w:val="lrTb"/>
            <w:noWrap w:val="false"/>
          </w:tcPr>
          <w:p>
            <w:pPr>
              <w:pStyle w:val="704"/>
              <w:ind w:left="0" w:firstLine="28"/>
              <w:jc w:val="center"/>
              <w:keepLines w:val="0"/>
              <w:keepNext w:val="0"/>
              <w:pageBreakBefore w:val="0"/>
              <w:spacing w:line="400" w:lineRule="exact"/>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3.6</w:t>
            </w:r>
            <w:r>
              <w:rPr>
                <w:rFonts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信息系统</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1.为保障网络与数据安全，投标人需具备相应资质与能力。投标人提供以下认证证书复印件，每提供一份得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分，最多得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（1）ISO27001信息安全管理体系认证；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（2）ISO/IEC20000信息技术服务管理体系认证；</w:t>
            </w:r>
            <w:r>
              <w:rPr>
                <w:rFonts w:hint="eastAsia" w:ascii="宋体" w:hAnsi="宋体" w:eastAsia="宋体" w:cs="宋体"/>
                <w:color w:val="000000"/>
                <w:sz w:val="24"/>
                <w:szCs w:val="24"/>
              </w:rPr>
            </w:r>
            <w:r/>
          </w:p>
          <w:p>
            <w:pPr>
              <w:pStyle w:val="704"/>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2.投标人所使用的信息系统安全等级三级及以上，提供公安部认可的</w:t>
            </w:r>
            <w:r>
              <w:rPr>
                <w:rFonts w:hint="eastAsia" w:ascii="宋体" w:hAnsi="宋体" w:eastAsia="宋体" w:cs="宋体"/>
                <w:b/>
                <w:bCs/>
                <w:color w:val="000000"/>
                <w:sz w:val="24"/>
                <w:szCs w:val="24"/>
              </w:rPr>
              <w:t xml:space="preserve">信息系统安全保护备案证明（在有效期内）</w:t>
            </w:r>
            <w:r>
              <w:rPr>
                <w:rFonts w:hint="eastAsia" w:ascii="宋体" w:hAnsi="宋体" w:eastAsia="宋体" w:cs="宋体"/>
                <w:color w:val="000000"/>
                <w:sz w:val="24"/>
                <w:szCs w:val="24"/>
              </w:rPr>
              <w:t xml:space="preserve">得2分；</w:t>
            </w:r>
            <w:r>
              <w:rPr>
                <w:rFonts w:hint="eastAsia" w:ascii="宋体" w:hAnsi="宋体" w:eastAsia="宋体" w:cs="宋体"/>
                <w:color w:val="000000"/>
                <w:sz w:val="24"/>
                <w:szCs w:val="24"/>
              </w:rPr>
            </w:r>
            <w:r/>
          </w:p>
          <w:p>
            <w:pPr>
              <w:pStyle w:val="704"/>
              <w:jc w:val="both"/>
              <w:keepLines w:val="0"/>
              <w:keepNext w:val="0"/>
              <w:pageBreakBefore w:val="0"/>
              <w:spacing w:line="400" w:lineRule="exact"/>
              <w:rPr>
                <w:rFonts w:hint="eastAsia" w:ascii="宋体" w:hAnsi="宋体" w:eastAsia="宋体" w:cs="宋体"/>
                <w:b/>
                <w:color w:val="000000"/>
                <w:sz w:val="24"/>
                <w:szCs w:val="24"/>
                <w:lang w:val="en-US" w:eastAsia="zh-CN" w:bidi="ar-SA"/>
              </w:rPr>
              <w:outlineLvl w:val="1"/>
            </w:pPr>
            <w:r>
              <w:rPr>
                <w:rFonts w:hint="eastAsia" w:ascii="宋体" w:hAnsi="宋体" w:eastAsia="宋体" w:cs="宋体"/>
                <w:b/>
                <w:bCs w:val="0"/>
                <w:color w:val="000000"/>
                <w:sz w:val="24"/>
                <w:szCs w:val="24"/>
                <w:highlight w:val="yellow"/>
              </w:rPr>
              <w:t xml:space="preserve">注：须提供证书</w:t>
            </w:r>
            <w:r>
              <w:rPr>
                <w:rFonts w:hint="eastAsia" w:ascii="宋体" w:hAnsi="宋体" w:eastAsia="宋体" w:cs="宋体"/>
                <w:b/>
                <w:bCs w:val="0"/>
                <w:color w:val="000000"/>
                <w:spacing w:val="-3"/>
                <w:sz w:val="24"/>
                <w:szCs w:val="24"/>
                <w:highlight w:val="yellow"/>
              </w:rPr>
              <w:t xml:space="preserve">原件扫描件或图片</w:t>
            </w:r>
            <w:r>
              <w:rPr>
                <w:rFonts w:hint="eastAsia" w:ascii="宋体" w:hAnsi="宋体" w:eastAsia="宋体" w:cs="宋体"/>
                <w:b/>
                <w:bCs w:val="0"/>
                <w:color w:val="000000"/>
                <w:sz w:val="24"/>
                <w:szCs w:val="24"/>
                <w:highlight w:val="yellow"/>
              </w:rPr>
              <w:t xml:space="preserve">并加盖公章，不提供不得分。</w:t>
            </w:r>
            <w:r>
              <w:rPr>
                <w:rFonts w:hint="eastAsia" w:ascii="宋体" w:hAnsi="宋体" w:eastAsia="宋体" w:cs="宋体"/>
                <w:b/>
                <w:color w:val="000000"/>
                <w:sz w:val="24"/>
                <w:szCs w:val="24"/>
                <w:lang w:val="en-US" w:eastAsia="zh-CN" w:bidi="ar-SA"/>
              </w:rPr>
            </w:r>
            <w:r/>
          </w:p>
        </w:tc>
        <w:tc>
          <w:tcPr>
            <w:tcW w:w="945" w:type="dxa"/>
            <w:vAlign w:val="center"/>
            <w:textDirection w:val="lrTb"/>
            <w:noWrap w:val="false"/>
          </w:tcPr>
          <w:p>
            <w:pPr>
              <w:pStyle w:val="704"/>
              <w:ind w:left="0"/>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76"/>
        </w:trPr>
        <w:tc>
          <w:tcPr>
            <w:tcW w:w="751" w:type="dxa"/>
            <w:vAlign w:val="center"/>
            <w:textDirection w:val="lrTb"/>
            <w:noWrap w:val="false"/>
          </w:tcPr>
          <w:p>
            <w:pPr>
              <w:pStyle w:val="704"/>
              <w:ind w:left="0" w:firstLine="28"/>
              <w:jc w:val="center"/>
              <w:keepLines w:val="0"/>
              <w:keepNext w:val="0"/>
              <w:pageBreakBefore w:val="0"/>
              <w:spacing w:line="400" w:lineRule="exact"/>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w:t>
            </w:r>
            <w:r>
              <w:rPr>
                <w:rFonts w:ascii="宋体" w:hAnsi="宋体" w:eastAsia="宋体" w:cs="宋体"/>
                <w:color w:val="000000"/>
                <w:sz w:val="24"/>
                <w:szCs w:val="24"/>
                <w:highlight w:val="none"/>
                <w:lang w:val="en-US" w:eastAsia="zh-CN" w:bidi="ar"/>
              </w:rPr>
            </w:r>
            <w:r/>
          </w:p>
        </w:tc>
        <w:tc>
          <w:tcPr>
            <w:tcW w:w="1154"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及时服务</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704"/>
              <w:ind w:firstLine="28"/>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r>
            <w:r/>
          </w:p>
        </w:tc>
        <w:tc>
          <w:tcPr>
            <w:tcW w:w="6931" w:type="dxa"/>
            <w:vAlign w:val="center"/>
            <w:textDirection w:val="lrTb"/>
            <w:noWrap w:val="false"/>
          </w:tcPr>
          <w:p>
            <w:pPr>
              <w:pStyle w:val="704"/>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投标人从采购方到检测实验室运输时长＜2小时得3分；≥2小时得2分，＞3小时得1分。</w:t>
            </w:r>
            <w:r>
              <w:rPr>
                <w:rFonts w:hint="eastAsia" w:ascii="宋体" w:hAnsi="宋体" w:eastAsia="宋体" w:cs="宋体"/>
                <w:color w:val="000000"/>
                <w:sz w:val="24"/>
                <w:szCs w:val="24"/>
              </w:rPr>
            </w:r>
            <w:r/>
          </w:p>
          <w:p>
            <w:pPr>
              <w:pStyle w:val="704"/>
              <w:jc w:val="both"/>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yellow"/>
              </w:rPr>
              <w:t xml:space="preserve">注：提供承诺函及高德线路截图。</w:t>
            </w:r>
            <w:r>
              <w:rPr>
                <w:rFonts w:hint="eastAsia" w:ascii="宋体" w:hAnsi="宋体" w:eastAsia="宋体" w:cs="宋体"/>
                <w:color w:val="000000"/>
                <w:sz w:val="24"/>
                <w:szCs w:val="24"/>
                <w:lang w:val="en-US" w:eastAsia="zh-CN" w:bidi="ar-SA"/>
              </w:rPr>
            </w:r>
            <w:r/>
          </w:p>
        </w:tc>
        <w:tc>
          <w:tcPr>
            <w:tcW w:w="945" w:type="dxa"/>
            <w:vAlign w:val="center"/>
            <w:textDirection w:val="lrTb"/>
            <w:noWrap w:val="false"/>
          </w:tcPr>
          <w:p>
            <w:pPr>
              <w:pStyle w:val="704"/>
              <w:ind w:left="0"/>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521"/>
        </w:trPr>
        <w:tc>
          <w:tcPr>
            <w:gridSpan w:val="2"/>
            <w:tcW w:w="1905" w:type="dxa"/>
            <w:vAlign w:val="center"/>
            <w:textDirection w:val="lrTb"/>
            <w:noWrap w:val="false"/>
          </w:tcPr>
          <w:p>
            <w:pPr>
              <w:pStyle w:val="704"/>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704"/>
              <w:ind w:left="0" w:right="0"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704"/>
              <w:ind w:left="0" w:righ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0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704"/>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803"/>
        <w:numPr>
          <w:ilvl w:val="0"/>
          <w:numId w:val="0"/>
        </w:numPr>
        <w:contextualSpacing/>
        <w:ind w:left="0"/>
        <w:keepLines w:val="0"/>
        <w:keepNext w:val="0"/>
        <w:pageBreakBefore w:val="0"/>
        <w:spacing w:beforeAutospacing="0" w:afterAutospacing="0"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：外送委托临床检验检测服务；</w:t>
      </w:r>
      <w:r>
        <w:rPr>
          <w:rFonts w:hint="eastAsia" w:ascii="宋体" w:hAnsi="宋体" w:eastAsia="宋体" w:cs="宋体"/>
          <w:bCs/>
          <w:sz w:val="24"/>
          <w:szCs w:val="24"/>
          <w:lang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预算金额：458万元；</w:t>
      </w:r>
      <w:r>
        <w:rPr>
          <w:rFonts w:hint="eastAsia" w:ascii="宋体" w:hAnsi="宋体" w:eastAsia="宋体" w:cs="宋体"/>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Cs/>
          <w:sz w:val="24"/>
          <w:szCs w:val="24"/>
          <w:lang w:val="en-US" w:eastAsia="zh-CN"/>
        </w:rPr>
        <w:t xml:space="preserve">3. 最高限价：</w:t>
      </w:r>
      <w:r>
        <w:rPr>
          <w:rFonts w:hint="eastAsia" w:ascii="宋体" w:hAnsi="宋体" w:eastAsia="宋体" w:cs="宋体"/>
          <w:bCs/>
          <w:color w:val="0000ff"/>
          <w:sz w:val="24"/>
          <w:szCs w:val="24"/>
          <w:u w:val="single"/>
          <w:lang w:val="en-US" w:eastAsia="zh-CN"/>
        </w:rPr>
        <w:t xml:space="preserve">优惠率不得低于70%，</w:t>
      </w:r>
      <w:r>
        <w:rPr>
          <w:rFonts w:hint="eastAsia" w:ascii="宋体" w:hAnsi="宋体" w:eastAsia="宋体" w:cs="宋体"/>
          <w:bCs/>
          <w:color w:val="0000ff"/>
          <w:sz w:val="24"/>
          <w:szCs w:val="24"/>
          <w:lang w:val="en-US" w:eastAsia="zh-CN"/>
        </w:rPr>
        <w:t xml:space="preserve">低于控制优惠率作无效投标处理。</w:t>
      </w:r>
      <w:r>
        <w:rPr>
          <w:rFonts w:hint="eastAsia" w:ascii="宋体" w:hAnsi="宋体" w:eastAsia="宋体" w:cs="宋体"/>
          <w:b w:val="0"/>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 项目清单：</w:t>
      </w:r>
      <w:r>
        <w:rPr>
          <w:rFonts w:hint="eastAsia" w:ascii="宋体" w:hAnsi="宋体" w:eastAsia="宋体" w:cs="宋体"/>
          <w:b w:val="0"/>
          <w:bCs/>
          <w:sz w:val="24"/>
          <w:szCs w:val="24"/>
          <w:lang w:val="en-US" w:eastAsia="zh-CN"/>
        </w:rPr>
      </w:r>
      <w:r/>
    </w:p>
    <w:tbl>
      <w:tblPr>
        <w:tblW w:w="46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4317"/>
        <w:gridCol w:w="1100"/>
        <w:gridCol w:w="1466"/>
        <w:gridCol w:w="1599"/>
      </w:tblGrid>
      <w:tr>
        <w:trPr>
          <w:trHeight w:val="533"/>
        </w:trPr>
        <w:tc>
          <w:tcPr>
            <w:tcW w:w="397" w:type="dxa"/>
            <w:vAlign w:val="center"/>
            <w:textDirection w:val="lrTb"/>
            <w:noWrap w:val="false"/>
          </w:tcPr>
          <w:p>
            <w:pPr>
              <w:pStyle w:val="704"/>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342" w:type="dxa"/>
            <w:vAlign w:val="center"/>
            <w:textDirection w:val="lrTb"/>
            <w:noWrap w:val="false"/>
          </w:tcPr>
          <w:p>
            <w:pPr>
              <w:pStyle w:val="704"/>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项目</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96" w:type="dxa"/>
            <w:vAlign w:val="center"/>
            <w:textDirection w:val="lrTb"/>
            <w:noWrap w:val="false"/>
          </w:tcPr>
          <w:p>
            <w:pPr>
              <w:pStyle w:val="704"/>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795" w:type="dxa"/>
            <w:vAlign w:val="center"/>
            <w:textDirection w:val="lrTb"/>
            <w:noWrap w:val="false"/>
          </w:tcPr>
          <w:p>
            <w:pPr>
              <w:pStyle w:val="704"/>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867" w:type="dxa"/>
            <w:vAlign w:val="center"/>
            <w:textDirection w:val="lrTb"/>
            <w:noWrap w:val="false"/>
          </w:tcPr>
          <w:p>
            <w:pPr>
              <w:pStyle w:val="704"/>
              <w:ind w:left="0" w:right="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613"/>
        </w:trPr>
        <w:tc>
          <w:tcPr>
            <w:tcW w:w="397" w:type="dxa"/>
            <w:vAlign w:val="center"/>
            <w:textDirection w:val="lrTb"/>
            <w:noWrap w:val="false"/>
          </w:tcPr>
          <w:p>
            <w:pPr>
              <w:pStyle w:val="704"/>
              <w:ind w:left="0" w:right="0"/>
              <w:jc w:val="center"/>
              <w:keepLines w:val="0"/>
              <w:keepNext w:val="0"/>
              <w:pageBreakBefore w:val="0"/>
              <w:spacing w:beforeAutospacing="0" w:afterAutospacing="0" w:line="36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342" w:type="dxa"/>
            <w:vAlign w:val="center"/>
            <w:textDirection w:val="lrTb"/>
            <w:noWrap w:val="false"/>
          </w:tcPr>
          <w:p>
            <w:pPr>
              <w:pStyle w:val="704"/>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bCs/>
                <w:sz w:val="24"/>
                <w:szCs w:val="24"/>
                <w:lang w:eastAsia="zh-CN"/>
              </w:rPr>
              <w:t xml:space="preserve">外送委托临床检验检测服务</w:t>
            </w:r>
            <w:r>
              <w:rPr>
                <w:rFonts w:hint="eastAsia" w:ascii="宋体" w:hAnsi="宋体" w:eastAsia="宋体" w:cs="宋体"/>
                <w:sz w:val="24"/>
                <w:szCs w:val="24"/>
                <w:lang w:val="en-US" w:eastAsia="zh-CN" w:bidi="ar-SA"/>
              </w:rPr>
            </w:r>
            <w:r/>
          </w:p>
        </w:tc>
        <w:tc>
          <w:tcPr>
            <w:tcW w:w="596" w:type="dxa"/>
            <w:vAlign w:val="center"/>
            <w:textDirection w:val="lrTb"/>
            <w:noWrap w:val="false"/>
          </w:tcPr>
          <w:p>
            <w:pPr>
              <w:pStyle w:val="704"/>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795" w:type="dxa"/>
            <w:vAlign w:val="center"/>
            <w:textDirection w:val="lrTb"/>
            <w:noWrap w:val="false"/>
          </w:tcPr>
          <w:p>
            <w:pPr>
              <w:pStyle w:val="704"/>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bidi="ar-SA"/>
              </w:rPr>
            </w:r>
            <w:r/>
          </w:p>
        </w:tc>
        <w:tc>
          <w:tcPr>
            <w:tcW w:w="867" w:type="dxa"/>
            <w:vAlign w:val="center"/>
            <w:textDirection w:val="lrTb"/>
            <w:noWrap w:val="false"/>
          </w:tcPr>
          <w:p>
            <w:pPr>
              <w:pStyle w:val="704"/>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w:t>
      </w:r>
      <w:r>
        <w:rPr>
          <w:rFonts w:hint="eastAsia" w:ascii="宋体" w:hAnsi="宋体" w:eastAsia="宋体" w:cs="宋体"/>
          <w:b w:val="0"/>
          <w:bCs/>
          <w:sz w:val="24"/>
          <w:szCs w:val="24"/>
          <w:lang w:val="en-US" w:eastAsia="zh-CN"/>
        </w:rPr>
        <w:t xml:space="preserve">详见“商务要求”</w:t>
      </w:r>
      <w:r>
        <w:rPr>
          <w:rFonts w:hint="eastAsia" w:ascii="宋体" w:hAnsi="宋体" w:eastAsia="宋体" w:cs="宋体"/>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6．是/否接受联合体投标：否；</w:t>
      </w:r>
      <w:r>
        <w:rPr>
          <w:rFonts w:hint="eastAsia" w:ascii="宋体" w:hAnsi="宋体" w:eastAsia="宋体" w:cs="宋体"/>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8．是/否属于政府购买服务：详见</w:t>
      </w:r>
      <w:r>
        <w:rPr>
          <w:rFonts w:hint="eastAsia" w:ascii="宋体" w:hAnsi="宋体" w:eastAsia="宋体" w:cs="宋体"/>
          <w:bCs/>
          <w:sz w:val="24"/>
          <w:szCs w:val="24"/>
          <w:lang w:val="en-US" w:eastAsia="zh-CN"/>
        </w:rPr>
        <w:t xml:space="preserve">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704"/>
        <w:ind w:firstLine="240"/>
        <w:keepLines w:val="0"/>
        <w:keepNext w:val="0"/>
        <w:pageBreakBefore w:val="0"/>
        <w:spacing w:beforeAutospacing="0" w:afterAutospacing="0" w:line="360" w:lineRule="exact"/>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704"/>
        <w:contextualSpacing/>
        <w:ind w:left="0" w:firstLine="240"/>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11．项目类别：服务类。</w:t>
      </w:r>
      <w:r>
        <w:rPr>
          <w:rFonts w:hint="eastAsia" w:ascii="宋体" w:hAnsi="宋体" w:eastAsia="宋体" w:cs="宋体"/>
          <w:bCs/>
          <w:sz w:val="24"/>
          <w:szCs w:val="24"/>
          <w:lang w:val="en-US" w:eastAsia="zh-CN"/>
        </w:rPr>
      </w:r>
      <w:r/>
    </w:p>
    <w:p>
      <w:pPr>
        <w:pStyle w:val="803"/>
        <w:numPr>
          <w:ilvl w:val="0"/>
          <w:numId w:val="0"/>
        </w:numPr>
        <w:contextualSpacing/>
        <w:ind w:left="0"/>
        <w:keepLines w:val="0"/>
        <w:keepNext w:val="0"/>
        <w:pageBreakBefore w:val="0"/>
        <w:spacing w:beforeAutospacing="0" w:afterAutospacing="0"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704"/>
        <w:contextualSpacing/>
        <w:ind w:left="0" w:firstLine="241"/>
        <w:keepLines w:val="0"/>
        <w:keepNext w:val="0"/>
        <w:pageBreakBefore w:val="0"/>
        <w:spacing w:beforeAutospacing="0" w:afterAutospacing="0" w:line="360" w:lineRule="exact"/>
        <w:widowControl w:val="off"/>
        <w:rPr>
          <w:rFonts w:hint="eastAsia" w:ascii="宋体" w:hAnsi="宋体" w:eastAsia="宋体" w:cs="宋体"/>
          <w:i/>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交付（实施）的时间（期限）和地点（范围）</w:t>
      </w:r>
      <w:r>
        <w:rPr>
          <w:rFonts w:hint="eastAsia" w:ascii="宋体" w:hAnsi="宋体" w:eastAsia="宋体" w:cs="宋体"/>
          <w:i/>
          <w:color w:val="000000"/>
          <w:sz w:val="24"/>
          <w:szCs w:val="24"/>
        </w:rPr>
      </w:r>
      <w:r/>
    </w:p>
    <w:p>
      <w:pPr>
        <w:pStyle w:val="704"/>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1年（具体按甲方要求执行）</w:t>
      </w:r>
      <w:r>
        <w:rPr>
          <w:rFonts w:hint="eastAsia" w:ascii="宋体" w:hAnsi="宋体" w:eastAsia="宋体" w:cs="宋体"/>
          <w:bCs/>
          <w:color w:val="000000"/>
          <w:sz w:val="24"/>
          <w:szCs w:val="24"/>
          <w:u w:val="single"/>
          <w:lang w:val="en-US" w:eastAsia="zh-CN"/>
        </w:rPr>
        <w:t xml:space="preserve">。</w:t>
      </w:r>
      <w:r>
        <w:rPr>
          <w:rFonts w:hint="eastAsia" w:ascii="宋体" w:hAnsi="宋体" w:eastAsia="宋体" w:cs="宋体"/>
          <w:bCs/>
          <w:color w:val="000000"/>
          <w:sz w:val="24"/>
          <w:szCs w:val="24"/>
          <w:lang w:val="en-US" w:eastAsia="zh-CN"/>
        </w:rPr>
      </w:r>
      <w:r/>
    </w:p>
    <w:p>
      <w:pPr>
        <w:pStyle w:val="704"/>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 xml:space="preserve">服务地</w:t>
      </w:r>
      <w:r>
        <w:rPr>
          <w:rFonts w:hint="eastAsia" w:ascii="宋体" w:hAnsi="宋体" w:eastAsia="宋体" w:cs="宋体"/>
          <w:bCs/>
          <w:color w:val="000000"/>
          <w:sz w:val="24"/>
          <w:szCs w:val="24"/>
          <w:highlight w:val="none"/>
          <w:lang w:val="en-US" w:eastAsia="zh-CN"/>
        </w:rPr>
        <w:t xml:space="preserve">点：常州市金坛区中医医院</w:t>
      </w:r>
      <w:r>
        <w:rPr>
          <w:rFonts w:hint="eastAsia" w:ascii="宋体" w:hAnsi="宋体" w:eastAsia="宋体" w:cs="宋体"/>
          <w:bCs/>
          <w:color w:val="000000"/>
          <w:sz w:val="24"/>
          <w:szCs w:val="24"/>
          <w:highlight w:val="none"/>
        </w:rPr>
      </w:r>
      <w:r/>
    </w:p>
    <w:p>
      <w:pPr>
        <w:pStyle w:val="704"/>
        <w:contextualSpacing/>
        <w:ind w:left="0" w:firstLine="241"/>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付款条件（进度和方式）</w:t>
      </w:r>
      <w:r>
        <w:rPr>
          <w:rFonts w:hint="eastAsia" w:ascii="宋体" w:hAnsi="宋体" w:eastAsia="宋体" w:cs="宋体"/>
          <w:b/>
          <w:bCs/>
          <w:color w:val="000000"/>
          <w:sz w:val="24"/>
          <w:szCs w:val="24"/>
          <w:highlight w:val="none"/>
        </w:rPr>
      </w:r>
      <w:r/>
    </w:p>
    <w:p>
      <w:pPr>
        <w:pStyle w:val="704"/>
        <w:ind w:left="0" w:firstLine="241"/>
        <w:keepLines w:val="0"/>
        <w:keepNext w:val="0"/>
        <w:pageBreakBefore w:val="0"/>
        <w:spacing w:line="360" w:lineRule="exact"/>
        <w:rPr>
          <w:rFonts w:hint="eastAsia" w:ascii="宋体" w:hAnsi="宋体" w:eastAsia="宋体" w:cs="宋体"/>
          <w:b w:val="0"/>
          <w:bCs w:val="0"/>
          <w:color w:val="0000ff"/>
          <w:sz w:val="24"/>
          <w:szCs w:val="24"/>
          <w:lang w:val="en-US" w:eastAsia="zh-CN"/>
        </w:rPr>
      </w:pPr>
      <w:r>
        <w:rPr>
          <w:rFonts w:hint="eastAsia" w:ascii="宋体" w:hAnsi="宋体" w:eastAsia="宋体" w:cs="宋体"/>
          <w:b/>
          <w:bCs/>
          <w:color w:val="0000ff"/>
          <w:sz w:val="24"/>
          <w:szCs w:val="24"/>
          <w:lang w:val="en-US" w:eastAsia="zh-CN"/>
        </w:rPr>
        <w:t xml:space="preserve">1）收费标准</w:t>
      </w:r>
      <w:r>
        <w:rPr>
          <w:rFonts w:hint="eastAsia" w:ascii="宋体" w:hAnsi="宋体" w:eastAsia="宋体" w:cs="宋体"/>
          <w:b w:val="0"/>
          <w:bCs w:val="0"/>
          <w:color w:val="0000ff"/>
          <w:sz w:val="24"/>
          <w:szCs w:val="24"/>
          <w:lang w:val="en-US" w:eastAsia="zh-CN"/>
        </w:rPr>
        <w:t xml:space="preserve">：按《江苏省医疗服务收费目录》。</w:t>
      </w:r>
      <w:r>
        <w:rPr>
          <w:rFonts w:hint="eastAsia" w:ascii="宋体" w:hAnsi="宋体" w:eastAsia="宋体" w:cs="宋体"/>
          <w:b w:val="0"/>
          <w:bCs w:val="0"/>
          <w:color w:val="0000ff"/>
          <w:sz w:val="24"/>
          <w:szCs w:val="24"/>
          <w:lang w:val="en-US" w:eastAsia="zh-CN"/>
        </w:rPr>
      </w:r>
      <w:r/>
    </w:p>
    <w:p>
      <w:pPr>
        <w:pStyle w:val="704"/>
        <w:ind w:left="0" w:firstLine="480"/>
        <w:keepLines w:val="0"/>
        <w:keepNext w:val="0"/>
        <w:pageBreakBefore w:val="0"/>
        <w:spacing w:line="360" w:lineRule="exact"/>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注：根据江苏省物价部门最新发布的服务价格进行更新。</w:t>
      </w:r>
      <w:r>
        <w:rPr>
          <w:rFonts w:hint="eastAsia" w:ascii="宋体" w:hAnsi="宋体" w:eastAsia="宋体" w:cs="宋体"/>
          <w:b w:val="0"/>
          <w:bCs w:val="0"/>
          <w:color w:val="0000ff"/>
          <w:sz w:val="24"/>
          <w:szCs w:val="24"/>
          <w:lang w:val="en-US" w:eastAsia="zh-CN"/>
        </w:rPr>
      </w:r>
      <w:r/>
    </w:p>
    <w:p>
      <w:pPr>
        <w:pStyle w:val="704"/>
        <w:ind w:left="0" w:firstLine="241"/>
        <w:keepLines w:val="0"/>
        <w:keepNext w:val="0"/>
        <w:pageBreakBefore w:val="0"/>
        <w:spacing w:line="360" w:lineRule="exact"/>
        <w:rPr>
          <w:rFonts w:hint="eastAsia" w:ascii="宋体" w:hAnsi="宋体" w:eastAsia="宋体" w:cs="宋体"/>
          <w:b w:val="0"/>
          <w:bCs w:val="0"/>
          <w:color w:val="0000ff"/>
          <w:sz w:val="24"/>
          <w:szCs w:val="24"/>
          <w:lang w:val="en-US" w:eastAsia="zh-CN"/>
        </w:rPr>
      </w:pPr>
      <w:r>
        <w:rPr>
          <w:rFonts w:hint="eastAsia" w:ascii="宋体" w:hAnsi="宋体" w:eastAsia="宋体" w:cs="宋体"/>
          <w:b/>
          <w:bCs/>
          <w:color w:val="0000ff"/>
          <w:sz w:val="24"/>
          <w:szCs w:val="24"/>
          <w:lang w:val="en-US" w:eastAsia="zh-CN"/>
        </w:rPr>
        <w:t xml:space="preserve">2）结算方式</w:t>
      </w:r>
      <w:r>
        <w:rPr>
          <w:rFonts w:hint="eastAsia" w:ascii="宋体" w:hAnsi="宋体" w:eastAsia="宋体" w:cs="宋体"/>
          <w:b w:val="0"/>
          <w:bCs w:val="0"/>
          <w:color w:val="0000ff"/>
          <w:sz w:val="24"/>
          <w:szCs w:val="24"/>
          <w:lang w:val="en-US" w:eastAsia="zh-CN"/>
        </w:rPr>
        <w:t xml:space="preserve">：采购人按照《江苏省医疗服务收费目录》的收费标准的成交优惠率支付。</w:t>
      </w:r>
      <w:r>
        <w:rPr>
          <w:rFonts w:hint="eastAsia" w:ascii="宋体" w:hAnsi="宋体" w:eastAsia="宋体" w:cs="宋体"/>
          <w:b w:val="0"/>
          <w:bCs w:val="0"/>
          <w:color w:val="0000ff"/>
          <w:sz w:val="24"/>
          <w:szCs w:val="24"/>
          <w:lang w:val="en-US" w:eastAsia="zh-CN"/>
        </w:rPr>
      </w:r>
      <w:r/>
    </w:p>
    <w:p>
      <w:pPr>
        <w:pStyle w:val="704"/>
        <w:ind w:left="0" w:firstLine="241"/>
        <w:keepLines w:val="0"/>
        <w:keepNext w:val="0"/>
        <w:pageBreakBefore w:val="0"/>
        <w:spacing w:line="360" w:lineRule="exact"/>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3）支付方式</w:t>
      </w:r>
      <w:r>
        <w:rPr>
          <w:rFonts w:hint="eastAsia" w:ascii="宋体" w:hAnsi="宋体" w:eastAsia="宋体" w:cs="宋体"/>
          <w:b/>
          <w:bCs/>
          <w:color w:val="0000ff"/>
          <w:sz w:val="24"/>
          <w:szCs w:val="24"/>
          <w:lang w:val="en-US" w:eastAsia="zh-CN"/>
        </w:rPr>
      </w:r>
      <w:r/>
    </w:p>
    <w:p>
      <w:pPr>
        <w:pStyle w:val="704"/>
        <w:ind w:left="0" w:firstLine="480"/>
        <w:keepLines w:val="0"/>
        <w:keepNext w:val="0"/>
        <w:pageBreakBefore w:val="0"/>
        <w:spacing w:line="3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ff"/>
          <w:sz w:val="24"/>
          <w:szCs w:val="24"/>
          <w:highlight w:val="none"/>
          <w:lang w:val="en-US" w:eastAsia="zh-CN"/>
        </w:rPr>
        <w:t xml:space="preserve">检测服务费用按月结算，在完成每月检验检测服务清单核对后，投标人出具合格的发票，采购人在收到投标人提交的等额正式发票后7日完成付款。</w:t>
      </w:r>
      <w:r>
        <w:rPr>
          <w:rFonts w:hint="eastAsia" w:ascii="宋体" w:hAnsi="宋体" w:eastAsia="宋体" w:cs="宋体"/>
          <w:b w:val="0"/>
          <w:bCs w:val="0"/>
          <w:color w:val="000000"/>
          <w:sz w:val="24"/>
          <w:szCs w:val="24"/>
          <w:highlight w:val="none"/>
          <w:lang w:val="en-US" w:eastAsia="zh-CN"/>
        </w:rPr>
      </w:r>
      <w:r/>
    </w:p>
    <w:p>
      <w:pPr>
        <w:pStyle w:val="803"/>
        <w:numPr>
          <w:ilvl w:val="0"/>
          <w:numId w:val="0"/>
        </w:numPr>
        <w:contextualSpacing/>
        <w:keepLines w:val="0"/>
        <w:keepNext w:val="0"/>
        <w:pageBreakBefore w:val="0"/>
        <w:spacing w:beforeAutospacing="0" w:afterAutospacing="0" w:line="360" w:lineRule="exact"/>
        <w:widowControl w:val="off"/>
        <w:rPr>
          <w:rFonts w:hint="eastAsia" w:ascii="宋体" w:hAnsi="宋体" w:eastAsia="宋体" w:cs="宋体"/>
          <w:sz w:val="24"/>
          <w:szCs w:val="24"/>
        </w:rPr>
      </w:pPr>
      <w:r/>
      <w:bookmarkStart w:id="811" w:name="_Toc99301425"/>
      <w:r>
        <w:rPr>
          <w:rFonts w:hint="eastAsia" w:ascii="宋体" w:hAnsi="宋体" w:eastAsia="宋体" w:cs="宋体"/>
          <w:b/>
          <w:sz w:val="24"/>
          <w:szCs w:val="24"/>
          <w:lang w:val="en-US" w:eastAsia="zh-CN"/>
        </w:rPr>
        <w:t xml:space="preserve">★三、服务内容及要求</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03"/>
        <w:numPr>
          <w:ilvl w:val="0"/>
          <w:numId w:val="0"/>
        </w:numPr>
        <w:contextualSpacing/>
        <w:keepLines w:val="0"/>
        <w:keepNext w:val="0"/>
        <w:pageBreakBefore w:val="0"/>
        <w:spacing w:beforeAutospacing="0" w:afterAutospacing="0"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highlight w:val="none"/>
        </w:rPr>
        <w:t xml:space="preserve">检验科</w:t>
      </w:r>
      <w:r>
        <w:rPr>
          <w:rFonts w:hint="eastAsia" w:ascii="宋体" w:hAnsi="宋体" w:eastAsia="宋体" w:cs="宋体"/>
          <w:b/>
          <w:bCs/>
          <w:color w:val="000000"/>
          <w:sz w:val="24"/>
          <w:szCs w:val="24"/>
          <w:highlight w:val="none"/>
        </w:rPr>
        <w:t xml:space="preserve">外送项目清单</w:t>
      </w:r>
      <w:r>
        <w:rPr>
          <w:rFonts w:hint="eastAsia" w:ascii="宋体" w:hAnsi="宋体" w:eastAsia="宋体" w:cs="宋体"/>
          <w:b/>
          <w:bCs/>
          <w:sz w:val="24"/>
          <w:szCs w:val="24"/>
          <w:lang w:val="en-US" w:eastAsia="zh-CN"/>
        </w:rPr>
      </w:r>
      <w:r/>
    </w:p>
    <w:tbl>
      <w:tblPr>
        <w:tblW w:w="97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4073"/>
        <w:gridCol w:w="2655"/>
        <w:gridCol w:w="2248"/>
      </w:tblGrid>
      <w:tr>
        <w:trPr>
          <w:trHeight w:val="436"/>
        </w:trPr>
        <w:tc>
          <w:tcPr>
            <w:tcW w:w="742" w:type="dxa"/>
            <w:vAlign w:val="center"/>
            <w:textDirection w:val="lrTb"/>
            <w:noWrap/>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诊疗项目名称</w:t>
            </w:r>
            <w:r>
              <w:rPr>
                <w:rFonts w:hint="eastAsia" w:ascii="宋体" w:hAnsi="宋体" w:eastAsia="宋体" w:cs="宋体"/>
                <w:b/>
                <w:bCs/>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检测方法</w:t>
            </w:r>
            <w:r>
              <w:rPr>
                <w:rFonts w:hint="eastAsia" w:ascii="宋体" w:hAnsi="宋体" w:eastAsia="宋体" w:cs="宋体"/>
                <w:b/>
                <w:bCs/>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样本类型</w:t>
            </w:r>
            <w:r>
              <w:rPr>
                <w:rFonts w:hint="eastAsia" w:ascii="宋体" w:hAnsi="宋体" w:eastAsia="宋体" w:cs="宋体"/>
                <w:b/>
                <w:bCs/>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骨髓涂片细胞学检验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显微镜检查法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骨髓液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JAK2基因V617F突变定性检测(PCR)</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骨髓/外周血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血浆抗凝血酶Ⅲ活性测定(AT—ⅢA)</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枸橼酸钠抗凝血浆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纤维蛋白(原)降解产物测定(FDP)</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枸橼酸钠抗凝血浆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人类白细胞抗原B27测定(HLA-B27)</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血清蛋白电泳(SPE)</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电泳法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免疫电泳法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转铁蛋白（TRF）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视黄醇结合蛋白测定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血清淀粉样蛋白测定(SAA)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粪便钙卫蛋白检测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免疫层析法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粪便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总铁结合力（TIBC）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微量元素测定（锌铁钙镁铜铁）</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α-岩藻糖苷酶(AFU)  </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速率法/比色法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血清Ⅳ型胶原测定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血清Ⅲ型胶原测定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血清层粘连蛋白测定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血清透明质酸酶测定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甘胆酸（CG）检测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化学发光法/放射免疫法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血清胱抑素(Cystatin C)测定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α1—微球蛋白测定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血清或尿液</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抗磷脂酶A2受体抗体(PLA2R)</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ELISA/免疫荧光法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血清维生素测定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类胰岛素生长因子-1测定(IGF-1)</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抗缪勒氏管激素定量测定（AMH）</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总I型胶原氨基末端延长肽(PINP)</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白介素6测定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补体C3/C4</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 （COE） </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散射比浊法/免疫比浊法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血管内皮生长因子检测</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抗PM-Scl抗体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抗Ro-52抗体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抗nRNP抗体、抗Sm抗体抗、SS-A抗体、抗SS-B抗体、抗Jo-1抗体抗、Scl-70抗体、抗核糖体P蛋白抗体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免疫印迹法/多重微珠免疫法/化学发光法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抗核小体抗体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胰岛细胞抗体（ICA）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抗子宫内膜抗体测定(EMAb)</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抗胰岛素受体抗体测定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抗增殖细胞核抗原抗体（抗PCNA）测定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抗肝肾微粒体抗体(LKM)测定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抗甲状腺过氧化物酶抗体测定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锌转运蛋白8抗体测定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丙型肝炎RNA测定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丁型肝炎抗体(HDV-IgM/IgG)</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丁型肝炎抗原(HDVAg)</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庚肝抗体(HGV-IgG)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弓形体IgM/IgG抗体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风疹病毒IgM/IgG抗体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带状疱疹病毒IgM/IgG抗体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解脲支原体（UU-DNA）定性/淋球菌（NG-DNA)定性/沙眼衣原体（CT-DNA）定性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EB病毒DNA（EB-DNA）定性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 (EDTA抗凝) 或 血浆</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单纯疱疹病毒Ⅰ型（HSVⅠ-DNA）定性/单纯疱疹病毒Ⅱ型（HSVⅡ-DNA）定性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分泌物或疱疹液 </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结核杆菌(TB-DNA)定性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痰液、肺泡灌洗液、胸水、脑脊液等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巨细胞病毒（CMV-DNA）定性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尿液、全血</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梅毒螺旋体（TP-DNA）定性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病变组织渗出液、淋巴结穿刺液等</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乳头瘤病毒（16、18型）（HPV-DNA）定性/乳头瘤病毒（6、11型）（HPV-DNA）定性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生殖道分泌物/赘生物 </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曲霉菌抗原（GM试验）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血清或肺泡灌洗液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恶性肿瘤特异生长因子（TSGF）测定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涂片找隐球菌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显微镜检查法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脑脊液、痰液、脓液等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白念珠菌IgM抗体检测/真菌D-葡聚糖检测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抗体: 免疫学法 G试验: 动态显色法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结核分枝杆菌耐药基因检测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痰液、肺泡灌洗液或组织</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BCR-ABL1(p210)融合基因定量检测(RQ-PCR)</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EDTA抗凝全血或骨髓</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CALR基因突变(外显子9,片段分析)</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基因测序法 / 片段分析法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EDTA抗凝全血或骨髓</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网织红细胞计数(Ret)</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间接抗人球蛋白试验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可溶性转铁蛋白受体测定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 / 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糖化白蛋白测定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微量元素铅测定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尿微量白蛋白测定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随机尿或24小时尿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尿转铁蛋白测定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随机尿或24小时尿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脂肪酶（LIP）</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速率法 / 干化学法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维生素D2/维生素D3</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 / 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维生素D</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叶酸测定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维生素A/维生素B1/维生素B12/维生素B2/维生素B9维生素E/维生素K</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苯妥英钠（大仑丁）/丙戊酸(Valproic Acid) /地高辛(Digoxin)/血清药物浓度测定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环孢毒素A(Cyclosporine A,CYA或CSA)/普乐可复(FK506)/血清药物浓度测定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血清泌乳素测定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血清生长激素测定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血清促卵泡刺激素测定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血清促黄体生成素测定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抗利尿激素测定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放射免疫法/化学发光法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血浆(EDTA抗凝)</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降钙素测定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血清反T3测定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促甲状腺素受体抗体测定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 (肝素抗凝) 或血清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尿17-羟皮质类固醇测定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化学比色法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尿17-酮类固醇测定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化学比色法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脱氢表雄酮及硫酸酯(DHEA-SO4)/性激素结合球蛋白（SHBG）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 (EDTA抗凝)或血清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色谱法/LC-MS/MS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睾酮测定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血清双氢睾酮测定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雌二醇测定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孕酮测定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血清胰岛素测定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血清C肽测定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血清抗谷氨酸脱羧酶抗体测定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 (特殊抗凝)</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去甲肾上腺素测定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液相色谱-串联质谱法(LC-MS/MS)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β胶联降解产物（β-CTX）</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免疫球蛋白A/G/M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轻链KAPPA/LAMBDA定量(K-LC，λ-LC)</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B细胞(CD3/CD19)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T淋巴细胞亚群(CD3/CD4/CD8)</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NK细胞(CD3/CD16+56)</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淋巴细胞亚群</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T淋巴细胞亚群、B细胞、NK细胞</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免疫荧光法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抗单链DNA抗体(DNA-Ab)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抗线粒体抗体（AMA）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抗线粒体抗体测定(AMA)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抗线粒体M2型抗体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抗甲状腺球蛋白抗体(TGAb)测定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甲状腺球蛋白测定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抗甲状腺微粒体抗体(TMAb)测定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抗肾小球基底膜抗体(GBM)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胰岛素自身抗体测定(IAA)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抗环瓜氨酸肽抗体(抗CCP抗体)测定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抗组蛋白抗体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甲型肝炎抗体IgG测定/甲型肝炎抗体IgM测定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酶免法、放免法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甲型肝炎抗体IgM测定(Anti-HAV)</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乙肝病毒DNA定性检测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乙型肝炎病毒脱氧核糖核酸扩增定量检测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乙型肝炎表面前S1抗原测定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丙型肝炎病毒核糖核酸扩增定量检测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戊型肝炎抗体IgM测定(Anti-HEV)/戊型肝炎抗体IgG测定(Anti-HEV)</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戊型肝炎抗体IgM测定(Anti-HEV)/戊型肝炎抗体IgG测定(Anti-HEV)</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风疹病毒抗体测定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Ⅰ型单纯疱疹病毒IgM抗体/Ⅰ型单纯疱疹病毒IgG抗体/Ⅱ型单纯疱疹病毒IgM抗体/Ⅱ型单纯疱疹病毒IgG抗体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抗EB- CA-IgG/抗EB- CA-IgG亲和力抗体/抗EB-CA-IgM抗体/抗EB-EA-IgG抗体/抗EBNA-1-IgG抗体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免疫印迹法或发光法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抗EB-CA-IgA抗体/抗EB-EA-IgA抗体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免疫印迹法或发光法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肥达氏反应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凝集试验</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结核杆菌抗体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肺炎支原体抗体IgG(MP-IgG）/肺炎支原体抗体IgM(MP-IgM）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肺炎衣原体抗体IgG（CP-IgG）/ 肺炎衣原体抗体IgM（CP-IgM）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肺炎支原体（MP-DNA）定性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咽拭子或呼吸道分泌物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弓形虫（TOX-DNA）定性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羊水、脑脊液或血液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军团菌（LP-DNA）定性</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阴道加德纳菌（GV-DNA）定性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EB病毒DNA(EB-DNA)定性</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全血(EDTA抗凝)或血浆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淋球菌（NG-DNA)定性</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上呼吸道多种病原体靶向测序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高通量测序法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鼻咽拭子或肺泡灌洗液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EB病毒DNA(EB-DNA)定量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全血(EDTA抗凝)或血浆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单纯疱疹病毒(HSV-DNA)定量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分泌物、疱疹液或脑脊液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结核杆菌(TB-DNA)定量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痰液、肺泡灌洗液、胸水等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解脲支原体(UU-DNA)定量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巨细胞病毒（CMV-DNA）定量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尿液、全血(EDTA抗凝)或血浆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淋球菌(NG-DNA)定量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梅毒螺旋体（TP-DNA）定量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病变组织渗出液、脑脊液</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人乳头瘤病毒（16、18型）（HPV-DNA）定量 /乳头瘤病毒（6、11型）（HPV-DNA）定量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宫颈脱落细胞或疣体组织</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沙眼衣原体(CT-DNA)定量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EDTA抗凝全血、血浆、肺泡灌洗液、脑脊液等 </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B族链球菌（GBS-DNA）检测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人乳头瘤病毒(HPV)DNA检测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HC2二代杂交捕获法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人乳头瘤病毒（HPV)分23型检测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PCR法、基因芯片法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丙型肝炎核心抗原测定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总前列腺特异性抗原测定(TPSA)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肿瘤坏死因子α(TNF-α)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总IgE测定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包括柳树/杨树/榆树，普通豚草，艾蒿，屋尘螨/粉尘螨，屋尘，猫毛，狗上皮，蟑螂，点青霉/分支胞霉/烟曲霉/交链孢霉，葎草</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包括鸡蛋白，牛奶，花生，黄豆，牛肉，羊肉，鳕鱼/龙虾/扇贝，鲑鱼/鲈鱼/鲤鱼，虾，蟹</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支原体(解脲、人型)培养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培养法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淋球菌培养/念珠菌培养/B族链球菌培养/中段尿培养+菌落计数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培养法、仪器法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分泌物、中段尿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细菌内毒素定量检测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动态浊度法、光度法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注射液、透析液、体液等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液基薄层细胞采集术</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液基细胞学技术</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宫颈脱落细胞、痰液等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液基细胞学（超薄）片技术</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液基细胞学技术</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宫颈脱落细胞、痰液等</w:t>
            </w:r>
            <w:r>
              <w:rPr>
                <w:rFonts w:hint="eastAsia" w:ascii="宋体" w:hAnsi="宋体" w:eastAsia="宋体" w:cs="宋体"/>
                <w:i w:val="0"/>
                <w:iCs w:val="0"/>
                <w:color w:val="000000"/>
                <w:sz w:val="24"/>
                <w:szCs w:val="24"/>
                <w:u w:val="none"/>
              </w:rPr>
            </w:r>
            <w:r/>
          </w:p>
        </w:tc>
      </w:tr>
      <w:tr>
        <w:trPr>
          <w:trHeight w:val="16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病原微生物多重靶向检测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高通量测序</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•呼吸道：痰液 (≥3mL)、肺泡灌洗液 (≥5mL)、咽拭子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•中枢神经系统：脑脊液 (≥3mL)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•血流/全身：外周血、血浆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•局部感染：胸腹水、脓液、新鲜组织</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液相色谱-串联质谱法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bl>
    <w:p>
      <w:pPr>
        <w:pStyle w:val="704"/>
        <w:ind w:left="0"/>
        <w:keepLines w:val="0"/>
        <w:keepNext w:val="0"/>
        <w:pageBreakBefore w:val="0"/>
        <w:spacing w:line="360" w:lineRule="exact"/>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注：①如需新增项目，另行签订补充协议，项目定价参照签订的合同价格；</w:t>
      </w:r>
      <w:r>
        <w:rPr>
          <w:rFonts w:hint="eastAsia" w:ascii="宋体" w:hAnsi="宋体" w:eastAsia="宋体" w:cs="宋体"/>
          <w:b/>
          <w:bCs/>
          <w:color w:val="000000"/>
          <w:spacing w:val="2"/>
          <w:sz w:val="24"/>
          <w:szCs w:val="24"/>
          <w:highlight w:val="none"/>
        </w:rPr>
      </w:r>
      <w:r/>
    </w:p>
    <w:p>
      <w:pPr>
        <w:pStyle w:val="704"/>
        <w:ind w:left="0" w:firstLine="490"/>
        <w:keepLines w:val="0"/>
        <w:keepNext w:val="0"/>
        <w:pageBreakBefore w:val="0"/>
        <w:spacing w:line="360" w:lineRule="exact"/>
        <w:rPr>
          <w:rFonts w:hint="eastAsia" w:ascii="宋体" w:hAnsi="宋体" w:eastAsia="宋体" w:cs="宋体"/>
          <w:b/>
          <w:sz w:val="24"/>
          <w:szCs w:val="24"/>
          <w:lang w:val="en-US" w:eastAsia="zh-CN"/>
        </w:rPr>
      </w:pPr>
      <w:r>
        <w:rPr>
          <w:rFonts w:hint="eastAsia" w:ascii="宋体" w:hAnsi="宋体" w:eastAsia="宋体" w:cs="宋体"/>
          <w:b/>
          <w:bCs/>
          <w:color w:val="000000"/>
          <w:spacing w:val="2"/>
          <w:sz w:val="24"/>
          <w:szCs w:val="24"/>
          <w:highlight w:val="none"/>
        </w:rPr>
        <w:t xml:space="preserve">②如遇后期</w:t>
      </w:r>
      <w:r>
        <w:rPr>
          <w:rFonts w:hint="eastAsia" w:ascii="宋体" w:hAnsi="宋体" w:eastAsia="宋体" w:cs="宋体"/>
          <w:b/>
          <w:bCs/>
          <w:color w:val="000000"/>
          <w:spacing w:val="2"/>
          <w:sz w:val="24"/>
          <w:szCs w:val="24"/>
          <w:highlight w:val="none"/>
          <w:lang w:eastAsia="zh-CN"/>
        </w:rPr>
        <w:t xml:space="preserve">采购人</w:t>
      </w:r>
      <w:r>
        <w:rPr>
          <w:rFonts w:hint="eastAsia" w:ascii="宋体" w:hAnsi="宋体" w:eastAsia="宋体" w:cs="宋体"/>
          <w:b/>
          <w:bCs/>
          <w:color w:val="000000"/>
          <w:spacing w:val="2"/>
          <w:sz w:val="24"/>
          <w:szCs w:val="24"/>
          <w:highlight w:val="none"/>
        </w:rPr>
        <w:t xml:space="preserve">扩展检验能力，有权减少合作检验项目。</w:t>
      </w:r>
      <w:r>
        <w:rPr>
          <w:rFonts w:hint="eastAsia" w:ascii="宋体" w:hAnsi="宋体" w:eastAsia="宋体" w:cs="宋体"/>
          <w:b/>
          <w:sz w:val="24"/>
          <w:szCs w:val="24"/>
          <w:lang w:val="en-US" w:eastAsia="zh-CN"/>
        </w:rPr>
      </w:r>
      <w:r/>
    </w:p>
    <w:p>
      <w:pPr>
        <w:pStyle w:val="704"/>
        <w:contextualSpacing/>
        <w:ind w:left="0" w:firstLine="0"/>
        <w:jc w:val="both"/>
        <w:keepLines w:val="0"/>
        <w:keepNext w:val="0"/>
        <w:pageBreakBefore w:val="0"/>
        <w:spacing w:before="0" w:after="0" w:line="360" w:lineRule="exact"/>
        <w:widowControl w:val="off"/>
        <w:tabs>
          <w:tab w:val="left" w:pos="567"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（二）项目总体要求</w:t>
      </w:r>
      <w:r>
        <w:rPr>
          <w:rFonts w:hint="eastAsia" w:ascii="宋体" w:hAnsi="宋体" w:eastAsia="宋体" w:cs="宋体"/>
          <w:b/>
          <w:sz w:val="24"/>
          <w:szCs w:val="24"/>
          <w:highlight w:val="none"/>
          <w:lang w:val="en-US" w:eastAsia="zh-CN" w:bidi="ar-SA"/>
        </w:rPr>
      </w:r>
      <w:r/>
    </w:p>
    <w:p>
      <w:pPr>
        <w:pStyle w:val="704"/>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1.投标人实验室符合国家卫计委《医疗机构临床实验室管理办法》等法律法规要求；</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2.投标人保证按国家检测规范进行操作，并对标本的检测报告承担相应的责任；</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3.投标人实验室需拥有专业的技术人员，可提供专业的医学检验服务；</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4.投标人出具报告快速、准确，可充分满足临床、保健需求；</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5.投标人拥有权威医学院校的技术支撑，协助医院开展检验人员进修培训。协助医院开展继续教育、专题讲座等学术交流活动；</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sz w:val="24"/>
          <w:szCs w:val="24"/>
          <w:lang w:val="en-US" w:eastAsia="zh-CN" w:bidi="zh-CN"/>
        </w:rPr>
      </w:pPr>
      <w:r>
        <w:rPr>
          <w:rFonts w:hint="eastAsia" w:ascii="宋体" w:hAnsi="宋体" w:eastAsia="宋体" w:cs="宋体"/>
          <w:bCs/>
          <w:sz w:val="24"/>
          <w:szCs w:val="24"/>
          <w:highlight w:val="none"/>
          <w:lang w:val="en-US" w:eastAsia="zh-CN" w:bidi="ar-SA"/>
        </w:rPr>
        <w:t xml:space="preserve">6.投标人保证按国家相关检测、检验规范进行操作，按照规范流程进行标本保存、运输与诊断，并对标本的检测、检验报告承担相应的责任。</w:t>
      </w:r>
      <w:r>
        <w:rPr>
          <w:rFonts w:hint="eastAsia" w:ascii="宋体" w:hAnsi="宋体" w:eastAsia="宋体" w:cs="宋体"/>
          <w:sz w:val="24"/>
          <w:szCs w:val="24"/>
          <w:lang w:val="en-US" w:eastAsia="zh-CN" w:bidi="zh-CN"/>
        </w:rPr>
      </w:r>
      <w:r/>
    </w:p>
    <w:p>
      <w:pPr>
        <w:pStyle w:val="704"/>
        <w:contextualSpacing/>
        <w:ind w:left="0" w:firstLine="0"/>
        <w:jc w:val="both"/>
        <w:keepLines w:val="0"/>
        <w:keepNext w:val="0"/>
        <w:pageBreakBefore w:val="0"/>
        <w:spacing w:before="0" w:after="0" w:line="360" w:lineRule="exact"/>
        <w:widowControl w:val="off"/>
        <w:tabs>
          <w:tab w:val="left" w:pos="567"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（三）服务要求</w:t>
      </w:r>
      <w:r>
        <w:rPr>
          <w:rFonts w:hint="eastAsia" w:ascii="宋体" w:hAnsi="宋体" w:eastAsia="宋体" w:cs="宋体"/>
          <w:b/>
          <w:sz w:val="24"/>
          <w:szCs w:val="24"/>
          <w:highlight w:val="none"/>
          <w:lang w:val="en-US" w:eastAsia="zh-CN" w:bidi="ar-SA"/>
        </w:rPr>
      </w:r>
      <w:r/>
    </w:p>
    <w:p>
      <w:pPr>
        <w:pStyle w:val="704"/>
        <w:ind w:firstLine="482"/>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1.标本接收</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（1）必须配置专用恒温箱，每周至少一次的清洁消毒，保证标本的质量。</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（2）每周六天上门</w:t>
      </w:r>
      <w:r>
        <w:rPr>
          <w:rFonts w:hint="eastAsia" w:ascii="宋体" w:hAnsi="宋体" w:eastAsia="宋体" w:cs="宋体"/>
          <w:color w:val="000000"/>
          <w:sz w:val="24"/>
          <w:szCs w:val="24"/>
          <w:highlight w:val="none"/>
        </w:rPr>
        <w:t xml:space="preserve">接收标本的服务，</w:t>
      </w:r>
      <w:r>
        <w:rPr>
          <w:rFonts w:hint="eastAsia" w:ascii="宋体" w:hAnsi="宋体" w:eastAsia="宋体" w:cs="宋体"/>
          <w:b/>
          <w:bCs/>
          <w:color w:val="000000"/>
          <w:sz w:val="24"/>
          <w:szCs w:val="24"/>
          <w:highlight w:val="none"/>
        </w:rPr>
        <w:t xml:space="preserve">时间为8：30至17：30</w:t>
      </w:r>
      <w:r>
        <w:rPr>
          <w:rFonts w:hint="eastAsia" w:ascii="宋体" w:hAnsi="宋体" w:eastAsia="宋体" w:cs="宋体"/>
          <w:color w:val="000000"/>
          <w:sz w:val="24"/>
          <w:szCs w:val="24"/>
          <w:highlight w:val="none"/>
        </w:rPr>
        <w:t xml:space="preserve">。遇特殊标本可机动收取（不收取额外费用）。</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（3）规范标本接收、登记和包装流程，保证标本质量和安全，确保标本顺利交接，方便查核。</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（4）标本接收人员要通过严格培训，负责标本质量的初检、标识的核对，标本的接收登记及包装储存。</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必须确保及时接收、送检标本和及时检验。标本不符合检验要求时，应及时通知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重新取样。</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（6）标本在送检过程中出现延迟、遗漏、丢失等情况，</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应有完善的应急预案予以妥善解决，否则</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应承担相应责任。</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（7）对检验后的标本进行妥善保存，以便检验结果有疑义时进行免费复查或再委托其他第三方检验，这种情况所发生的费用，由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（8）对于因标本丢失、未在规定时间内出具报告或检验项目检测结果不准确等造成的医疗事故（医疗事件）或医疗纠纷，投标人承担全部经济及法律责任。</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不明原因（非院方及患者原因或产品质量问题）引起的医疗投诉、纠纷，能协助招标方做好患者的协调工作，并承担一定的处理费用。</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2.配送方案</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48小时之内到达，使用专用恒温箱接收标本，并配送到检测机构。</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3.报告的质量及时间要求</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（1）检验报告单必须由具备相应资质的检验人员签发，上级检验师或医师复核。出现因检验结果错误导致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医疗纠纷等不良后果，责任由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保证检验结果实时网络传送，实现实验室数据的汇总、储存、传输功能，应当与医院LIS和HIS等相关业务系统对接（接口费用由中标人承担）。医务人员可以随时调阅，保证病人的资料的准确性和检验结果的及时性，并提供系统使用的必要培训与技术支持。</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（3）提供网上查询服务，以供随时查询进度和结果。</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（4）提供电话查询服务，危急值专人电话跟进，确保患者检测信息与临床医生的畅通。</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（5）按照检测项目报告时间要求提供检测结果，并能满足</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急诊项目的优先检测。</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4.科室辅助</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（1）协助设计、制作各种类型健康宣传资料。</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（2）提供科研方面的帮助，包括提供科研项目的实验平台（只适当收取试剂、耗材的成本费）。</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5.结果查询：</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（1）提供报告查询接口以供相应机构随时查询结果。</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（2）提供客服或业务员电话随时服务，危急值专人电话跟进，确保患者检测信息与临床医生的畅通。</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免费提供网络信息系统对接，并保证检测结果网络信息传输的安全性。检测结果报告实时上传至医院的LIS</w:t>
      </w:r>
      <w:r>
        <w:rPr>
          <w:rFonts w:hint="eastAsia" w:ascii="宋体" w:hAnsi="宋体" w:eastAsia="宋体" w:cs="宋体"/>
          <w:b/>
          <w:bCs/>
          <w:color w:val="000000"/>
          <w:sz w:val="24"/>
          <w:szCs w:val="24"/>
          <w:highlight w:val="none"/>
          <w:lang w:eastAsia="zh-CN"/>
        </w:rPr>
        <w:t xml:space="preserve">（实验室信息系统）</w:t>
      </w:r>
      <w:r>
        <w:rPr>
          <w:rFonts w:hint="eastAsia" w:ascii="宋体" w:hAnsi="宋体" w:eastAsia="宋体" w:cs="宋体"/>
          <w:b/>
          <w:bCs/>
          <w:color w:val="000000"/>
          <w:sz w:val="24"/>
          <w:szCs w:val="24"/>
          <w:highlight w:val="none"/>
        </w:rPr>
        <w:t xml:space="preserve">和HIS</w:t>
      </w:r>
      <w:r>
        <w:rPr>
          <w:rFonts w:hint="eastAsia" w:ascii="宋体" w:hAnsi="宋体" w:eastAsia="宋体" w:cs="宋体"/>
          <w:b/>
          <w:bCs/>
          <w:color w:val="000000"/>
          <w:sz w:val="24"/>
          <w:szCs w:val="24"/>
          <w:highlight w:val="none"/>
          <w:lang w:eastAsia="zh-CN"/>
        </w:rPr>
        <w:t xml:space="preserve">（医院信息系统）</w:t>
      </w:r>
      <w:r>
        <w:rPr>
          <w:rFonts w:hint="eastAsia" w:ascii="宋体" w:hAnsi="宋体" w:eastAsia="宋体" w:cs="宋体"/>
          <w:b/>
          <w:bCs/>
          <w:color w:val="000000"/>
          <w:sz w:val="24"/>
          <w:szCs w:val="24"/>
          <w:highlight w:val="none"/>
        </w:rPr>
        <w:t xml:space="preserve">系统；对报告的格式、补发、保密均有严格要求；检测结果报告内容及格式符合临床要求。</w:t>
      </w:r>
      <w:r>
        <w:rPr>
          <w:rFonts w:hint="eastAsia" w:ascii="宋体" w:hAnsi="宋体" w:eastAsia="宋体" w:cs="宋体"/>
          <w:b/>
          <w:bCs/>
          <w:color w:val="000000"/>
          <w:sz w:val="24"/>
          <w:szCs w:val="24"/>
          <w:highlight w:val="yellow"/>
          <w:lang w:val="en-US" w:eastAsia="zh-CN"/>
        </w:rPr>
        <w:t xml:space="preserve">注：提供承诺函，不提供视为无效标处理。</w:t>
      </w:r>
      <w:r>
        <w:rPr>
          <w:rFonts w:hint="eastAsia" w:ascii="宋体" w:hAnsi="宋体" w:eastAsia="宋体" w:cs="宋体"/>
          <w:color w:val="000000"/>
          <w:sz w:val="24"/>
          <w:szCs w:val="24"/>
          <w:highlight w:val="none"/>
        </w:rPr>
      </w:r>
      <w:r/>
    </w:p>
    <w:p>
      <w:pPr>
        <w:pStyle w:val="704"/>
        <w:ind w:left="0" w:right="0"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验收标准：合格，符合国家及行业标准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4"/>
        <w:ind w:right="0"/>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）项目违约责任</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1.导致医疗事故的误差，由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承担相应的法律责任，并赔偿</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的损失，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有权单方终止合同。</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送检的合格样本结果负责，对于按照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要求取材的合格样本，若因</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原因导致检测结果存在质量问题，由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承担相应责任。</w:t>
      </w:r>
      <w:r>
        <w:rPr>
          <w:rFonts w:hint="eastAsia" w:ascii="宋体" w:hAnsi="宋体" w:eastAsia="宋体" w:cs="宋体"/>
          <w:color w:val="000000"/>
          <w:sz w:val="24"/>
          <w:szCs w:val="24"/>
          <w:highlight w:val="none"/>
        </w:rPr>
      </w:r>
      <w:r/>
    </w:p>
    <w:p>
      <w:pPr>
        <w:pStyle w:val="704"/>
        <w:ind w:left="0" w:firstLine="480"/>
        <w:jc w:val="both"/>
        <w:keepLines w:val="0"/>
        <w:keepNext w:val="0"/>
        <w:pageBreakBefore w:val="0"/>
        <w:spacing w:before="0"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3.服务期内，如</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严重偏离采购需求，包括不限于</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无检测资质、不具备检测条件、检测质量存在问题、提供虚假检验报告、检测时间屡次不符合及时性要求、违反保密义务、擅自委托第三方检测、擅自向被检测者收费等，采购人有权立即</w:t>
      </w:r>
      <w:r>
        <w:rPr>
          <w:rFonts w:hint="eastAsia" w:ascii="宋体" w:hAnsi="宋体" w:eastAsia="宋体" w:cs="宋体"/>
          <w:color w:val="000000"/>
          <w:sz w:val="24"/>
          <w:szCs w:val="24"/>
          <w:highlight w:val="none"/>
          <w:lang w:val="en-US" w:eastAsia="zh-CN" w:bidi="ar-SA"/>
        </w:rPr>
        <w:t xml:space="preserve">终止合同。</w:t>
      </w:r>
      <w:r>
        <w:rPr>
          <w:rFonts w:hint="eastAsia" w:ascii="宋体" w:hAnsi="宋体" w:eastAsia="宋体" w:cs="宋体"/>
          <w:sz w:val="24"/>
          <w:szCs w:val="24"/>
          <w:highlight w:val="none"/>
          <w:lang w:val="en-US" w:eastAsia="zh-CN" w:bidi="ar-SA"/>
        </w:rPr>
      </w:r>
      <w:r/>
    </w:p>
    <w:p>
      <w:pPr>
        <w:pStyle w:val="704"/>
        <w:ind w:left="0" w:firstLine="480"/>
        <w:keepLines w:val="0"/>
        <w:keepNext w:val="0"/>
        <w:pageBreakBefore w:val="0"/>
        <w:spacing w:line="36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应保证其用到本项目的专利、技术是其合格持有，且享有处分权，若因实施本项目的专利技术产生的侵权纠纷，</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有权向</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追究责任，并向</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索赔因此受到的全部损失，并有权单方终止本项目合同。</w:t>
      </w:r>
      <w:r>
        <w:rPr>
          <w:rFonts w:hint="eastAsia" w:ascii="宋体" w:hAnsi="宋体" w:eastAsia="宋体" w:cs="宋体"/>
          <w:b/>
          <w:sz w:val="24"/>
          <w:szCs w:val="24"/>
          <w:highlight w:val="none"/>
        </w:rPr>
      </w:r>
      <w:r/>
    </w:p>
    <w:p>
      <w:pPr>
        <w:pStyle w:val="704"/>
        <w:numPr>
          <w:ilvl w:val="0"/>
          <w:numId w:val="0"/>
        </w:numPr>
        <w:pageBreakBefore w:val="0"/>
        <w:spacing w:beforeAutospacing="0" w:afterAutospacing="0" w:line="360" w:lineRule="exact"/>
        <w:widowControl/>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四、实质性条款</w:t>
      </w:r>
      <w:r>
        <w:rPr>
          <w:rFonts w:ascii="宋体" w:hAnsi="宋体" w:eastAsia="宋体" w:cs="宋体"/>
          <w:b/>
          <w:bCs/>
          <w:sz w:val="24"/>
          <w:szCs w:val="24"/>
          <w:lang w:val="en-US" w:eastAsia="zh-CN"/>
        </w:rPr>
      </w:r>
      <w:r/>
    </w:p>
    <w:tbl>
      <w:tblPr>
        <w:tblW w:w="48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979"/>
      </w:tblGrid>
      <w:tr>
        <w:trPr>
          <w:trHeight w:val="571"/>
        </w:trPr>
        <w:tc>
          <w:tcPr>
            <w:tcW w:w="725" w:type="dxa"/>
            <w:vAlign w:val="center"/>
            <w:textDirection w:val="lrTb"/>
            <w:noWrap w:val="false"/>
          </w:tcPr>
          <w:p>
            <w:pPr>
              <w:pStyle w:val="704"/>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8979" w:type="dxa"/>
            <w:vAlign w:val="center"/>
            <w:textDirection w:val="lrTb"/>
            <w:noWrap w:val="false"/>
          </w:tcPr>
          <w:p>
            <w:pPr>
              <w:pStyle w:val="704"/>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r>
      <w:tr>
        <w:trPr>
          <w:trHeight w:val="591"/>
        </w:trPr>
        <w:tc>
          <w:tcPr>
            <w:tcW w:w="725" w:type="dxa"/>
            <w:vAlign w:val="center"/>
            <w:textDirection w:val="lrTb"/>
            <w:noWrap w:val="false"/>
          </w:tcPr>
          <w:p>
            <w:pPr>
              <w:pStyle w:val="704"/>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sz w:val="24"/>
                <w:szCs w:val="24"/>
              </w:rPr>
            </w:r>
            <w:r/>
          </w:p>
        </w:tc>
        <w:tc>
          <w:tcPr>
            <w:tcW w:w="8979" w:type="dxa"/>
            <w:vAlign w:val="center"/>
            <w:textDirection w:val="lrTb"/>
            <w:noWrap w:val="false"/>
          </w:tcPr>
          <w:p>
            <w:pPr>
              <w:pStyle w:val="704"/>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val="en-US" w:eastAsia="zh-CN"/>
              </w:rPr>
            </w:r>
            <w:r/>
          </w:p>
        </w:tc>
      </w:tr>
      <w:tr>
        <w:trPr>
          <w:trHeight w:val="1590"/>
        </w:trPr>
        <w:tc>
          <w:tcPr>
            <w:tcW w:w="725" w:type="dxa"/>
            <w:vAlign w:val="center"/>
            <w:textDirection w:val="lrTb"/>
            <w:noWrap w:val="false"/>
          </w:tcPr>
          <w:p>
            <w:pPr>
              <w:pStyle w:val="704"/>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8979" w:type="dxa"/>
            <w:vAlign w:val="center"/>
            <w:textDirection w:val="lrTb"/>
            <w:noWrap w:val="false"/>
          </w:tcPr>
          <w:p>
            <w:pPr>
              <w:pStyle w:val="70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免费提供网络信息系统对接，并保证检测结果网络信息传输的安全性。检测结果报告实时上传至医院的LIS</w:t>
            </w:r>
            <w:r>
              <w:rPr>
                <w:rFonts w:hint="eastAsia" w:ascii="宋体" w:hAnsi="宋体" w:eastAsia="宋体" w:cs="宋体"/>
                <w:b w:val="0"/>
                <w:bCs w:val="0"/>
                <w:color w:val="000000"/>
                <w:sz w:val="24"/>
                <w:szCs w:val="24"/>
                <w:highlight w:val="none"/>
                <w:lang w:eastAsia="zh-CN"/>
              </w:rPr>
              <w:t xml:space="preserve">（实验室信息系统）</w:t>
            </w:r>
            <w:r>
              <w:rPr>
                <w:rFonts w:hint="eastAsia" w:ascii="宋体" w:hAnsi="宋体" w:eastAsia="宋体" w:cs="宋体"/>
                <w:b w:val="0"/>
                <w:bCs w:val="0"/>
                <w:color w:val="000000"/>
                <w:sz w:val="24"/>
                <w:szCs w:val="24"/>
                <w:highlight w:val="none"/>
              </w:rPr>
              <w:t xml:space="preserve">和HIS</w:t>
            </w:r>
            <w:r>
              <w:rPr>
                <w:rFonts w:hint="eastAsia" w:ascii="宋体" w:hAnsi="宋体" w:eastAsia="宋体" w:cs="宋体"/>
                <w:b w:val="0"/>
                <w:bCs w:val="0"/>
                <w:color w:val="000000"/>
                <w:sz w:val="24"/>
                <w:szCs w:val="24"/>
                <w:highlight w:val="none"/>
                <w:lang w:eastAsia="zh-CN"/>
              </w:rPr>
              <w:t xml:space="preserve">（医院信息系统）</w:t>
            </w:r>
            <w:r>
              <w:rPr>
                <w:rFonts w:hint="eastAsia" w:ascii="宋体" w:hAnsi="宋体" w:eastAsia="宋体" w:cs="宋体"/>
                <w:b w:val="0"/>
                <w:bCs w:val="0"/>
                <w:color w:val="000000"/>
                <w:sz w:val="24"/>
                <w:szCs w:val="24"/>
                <w:highlight w:val="none"/>
              </w:rPr>
              <w:t xml:space="preserve">系统；对报告的格式、补发、保密均有严格要求；检测结果报告内容及格式符合临床要求。</w:t>
            </w:r>
            <w:r>
              <w:rPr>
                <w:rFonts w:hint="eastAsia" w:ascii="宋体" w:hAnsi="宋体" w:eastAsia="宋体" w:cs="宋体"/>
                <w:b/>
                <w:bCs/>
                <w:color w:val="000000"/>
                <w:sz w:val="24"/>
                <w:szCs w:val="24"/>
                <w:highlight w:val="yellow"/>
                <w:lang w:val="en-US" w:eastAsia="zh-CN"/>
              </w:rPr>
              <w:t xml:space="preserve">注：提供承诺函，不提供视为无效标处理。</w:t>
            </w:r>
            <w:r>
              <w:rPr>
                <w:rFonts w:hint="eastAsia" w:ascii="宋体" w:hAnsi="宋体" w:eastAsia="宋体" w:cs="宋体"/>
                <w:sz w:val="24"/>
                <w:szCs w:val="24"/>
              </w:rPr>
            </w:r>
            <w:r/>
          </w:p>
        </w:tc>
      </w:tr>
    </w:tbl>
    <w:p>
      <w:pPr>
        <w:pStyle w:val="704"/>
        <w:numPr>
          <w:ilvl w:val="0"/>
          <w:numId w:val="0"/>
        </w:numPr>
        <w:pageBreakBefore w:val="0"/>
        <w:spacing w:beforeAutospacing="0" w:afterAutospacing="0" w:line="3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704"/>
              <w:jc w:val="center"/>
              <w:pageBreakBefore w:val="0"/>
              <w:spacing w:beforeAutospacing="0" w:afterAutospacing="0"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704"/>
              <w:jc w:val="center"/>
              <w:pageBreakBefore w:val="0"/>
              <w:spacing w:beforeAutospacing="0" w:afterAutospacing="0"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704"/>
              <w:jc w:val="center"/>
              <w:pageBreakBefore w:val="0"/>
              <w:spacing w:beforeAutospacing="0" w:afterAutospacing="0"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704"/>
              <w:jc w:val="center"/>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704"/>
              <w:jc w:val="center"/>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外送委托临床检验检测服务</w:t>
            </w:r>
            <w:r>
              <w:rPr>
                <w:rFonts w:hint="eastAsia" w:ascii="宋体" w:hAnsi="宋体" w:eastAsia="宋体" w:cs="宋体"/>
                <w:sz w:val="24"/>
                <w:szCs w:val="24"/>
              </w:rPr>
            </w:r>
            <w:r/>
          </w:p>
        </w:tc>
        <w:tc>
          <w:tcPr>
            <w:tcW w:w="6651" w:type="dxa"/>
            <w:vAlign w:val="center"/>
            <w:textDirection w:val="lrTb"/>
            <w:noWrap w:val="false"/>
          </w:tcPr>
          <w:p>
            <w:pPr>
              <w:pStyle w:val="704"/>
              <w:pageBreakBefore w:val="0"/>
              <w:spacing w:beforeAutospacing="0" w:afterAutospacing="0" w:line="36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w:t>
            </w:r>
            <w:r>
              <w:rPr>
                <w:rFonts w:hint="eastAsia" w:ascii="宋体" w:hAnsi="宋体" w:eastAsia="宋体" w:cs="宋体"/>
                <w:color w:val="000000"/>
                <w:sz w:val="24"/>
                <w:szCs w:val="24"/>
                <w:lang w:val="zh-TW" w:eastAsia="zh-CN"/>
              </w:rPr>
              <w:t xml:space="preserve">于</w:t>
            </w:r>
            <w:r>
              <w:rPr>
                <w:rFonts w:hint="eastAsia" w:ascii="宋体" w:hAnsi="宋体" w:eastAsia="宋体" w:cs="宋体"/>
                <w:b/>
                <w:bCs/>
                <w:color w:val="000000"/>
                <w:sz w:val="24"/>
                <w:szCs w:val="24"/>
                <w:u w:val="single"/>
                <w:lang w:val="en-US" w:eastAsia="zh-CN"/>
              </w:rPr>
              <w:t xml:space="preserve">服务</w:t>
            </w:r>
            <w:r>
              <w:rPr>
                <w:rFonts w:hint="eastAsia" w:ascii="宋体" w:hAnsi="宋体" w:eastAsia="宋体" w:cs="宋体"/>
                <w:b/>
                <w:bCs/>
                <w:color w:val="000000"/>
                <w:sz w:val="24"/>
                <w:szCs w:val="24"/>
                <w:u w:val="single"/>
                <w:lang w:val="zh-TW" w:eastAsia="zh-CN"/>
              </w:rPr>
              <w:t xml:space="preserve">类</w:t>
            </w:r>
            <w:r>
              <w:rPr>
                <w:rFonts w:hint="eastAsia" w:ascii="宋体" w:hAnsi="宋体" w:eastAsia="宋体" w:cs="宋体"/>
                <w:color w:val="000000"/>
                <w:sz w:val="24"/>
                <w:szCs w:val="24"/>
                <w:lang w:val="zh-TW" w:eastAsia="zh-CN"/>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其他未列明行业</w:t>
            </w:r>
            <w:r>
              <w:rPr>
                <w:rFonts w:hint="eastAsia" w:ascii="宋体" w:hAnsi="宋体" w:eastAsia="宋体" w:cs="宋体"/>
                <w:color w:val="000000"/>
                <w:sz w:val="24"/>
                <w:szCs w:val="24"/>
              </w:rPr>
              <w:t xml:space="preserve">（《关于印发中小企业划型标准规定的通知》工信部联企业</w:t>
            </w: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lang w:eastAsia="zh-CN"/>
              </w:rPr>
              <w:t xml:space="preserve">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704"/>
        <w:numPr>
          <w:ilvl w:val="0"/>
          <w:numId w:val="0"/>
        </w:numPr>
        <w:contextualSpacing/>
        <w:jc w:val="left"/>
        <w:keepLines w:val="0"/>
        <w:keepNext w:val="0"/>
        <w:pageBreakBefore w:val="0"/>
        <w:spacing w:beforeAutospacing="0" w:afterAutospacing="0" w:line="36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六、报价方式</w:t>
      </w:r>
      <w:r>
        <w:rPr>
          <w:rFonts w:hint="eastAsia" w:ascii="宋体" w:hAnsi="宋体" w:eastAsia="宋体" w:cs="宋体"/>
          <w:b/>
          <w:bCs w:val="0"/>
          <w:color w:val="000000"/>
          <w:sz w:val="24"/>
          <w:szCs w:val="24"/>
          <w:lang w:val="en-US" w:eastAsia="zh-CN"/>
        </w:rPr>
      </w:r>
      <w:r/>
    </w:p>
    <w:p>
      <w:pPr>
        <w:pStyle w:val="704"/>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1、本项目报价为</w:t>
      </w:r>
      <w:r>
        <w:rPr>
          <w:rFonts w:hint="eastAsia" w:ascii="宋体" w:hAnsi="宋体" w:eastAsia="宋体" w:cs="宋体"/>
          <w:b/>
          <w:bCs/>
          <w:sz w:val="24"/>
          <w:szCs w:val="24"/>
          <w:u w:val="single"/>
          <w:lang w:val="en-US" w:eastAsia="zh-CN" w:bidi="zh-CN"/>
        </w:rPr>
        <w:t xml:space="preserve">固定优惠率，</w:t>
      </w:r>
      <w:r>
        <w:rPr>
          <w:rFonts w:hint="eastAsia" w:ascii="宋体" w:hAnsi="宋体" w:eastAsia="宋体" w:cs="宋体"/>
          <w:b/>
          <w:bCs/>
          <w:sz w:val="24"/>
          <w:szCs w:val="24"/>
          <w:highlight w:val="none"/>
          <w:u w:val="single"/>
          <w:lang w:val="en-US" w:eastAsia="zh-CN" w:bidi="zh-CN"/>
        </w:rPr>
        <w:t xml:space="preserve">优惠率不得</w:t>
      </w:r>
      <w:r>
        <w:rPr>
          <w:rFonts w:hint="eastAsia" w:ascii="宋体" w:hAnsi="宋体" w:eastAsia="宋体" w:cs="宋体"/>
          <w:b/>
          <w:bCs/>
          <w:color w:val="ff0000"/>
          <w:sz w:val="24"/>
          <w:szCs w:val="24"/>
          <w:highlight w:val="none"/>
          <w:u w:val="single"/>
          <w:lang w:val="en-US" w:eastAsia="zh-CN" w:bidi="zh-CN"/>
        </w:rPr>
        <w:t xml:space="preserve">低于70%</w:t>
      </w:r>
      <w:r>
        <w:rPr>
          <w:rFonts w:hint="eastAsia" w:ascii="宋体" w:hAnsi="宋体" w:eastAsia="宋体" w:cs="宋体"/>
          <w:sz w:val="24"/>
          <w:szCs w:val="24"/>
          <w:lang w:val="en-US" w:eastAsia="zh-CN" w:bidi="zh-CN"/>
        </w:rPr>
        <w:t xml:space="preserve">，总价应包括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4"/>
          <w:szCs w:val="24"/>
          <w:lang w:val="en-US" w:eastAsia="zh-CN" w:bidi="zh-CN"/>
        </w:rPr>
      </w:r>
      <w:r/>
    </w:p>
    <w:p>
      <w:pPr>
        <w:pStyle w:val="704"/>
        <w:ind w:firstLine="482"/>
        <w:keepLines w:val="0"/>
        <w:keepNext w:val="0"/>
        <w:pageBreakBefore w:val="0"/>
        <w:spacing w:line="400" w:lineRule="exact"/>
        <w:widowControl w:val="off"/>
        <w:rPr>
          <w:rFonts w:hint="eastAsia" w:ascii="宋体" w:hAnsi="宋体" w:eastAsia="宋体" w:cs="宋体"/>
          <w:b/>
          <w:bCs/>
          <w:color w:val="000000"/>
          <w:sz w:val="24"/>
          <w:szCs w:val="24"/>
          <w:u w:val="single"/>
          <w:lang w:val="en-US" w:eastAsia="zh-CN" w:bidi="zh-CN"/>
        </w:rPr>
      </w:pPr>
      <w:r>
        <w:rPr>
          <w:rFonts w:hint="eastAsia" w:ascii="宋体" w:hAnsi="宋体" w:eastAsia="宋体" w:cs="宋体"/>
          <w:b/>
          <w:bCs/>
          <w:color w:val="000000"/>
          <w:sz w:val="24"/>
          <w:szCs w:val="24"/>
          <w:u w:val="single"/>
          <w:lang w:val="en-US" w:eastAsia="zh-CN" w:bidi="zh-CN"/>
        </w:rPr>
        <w:t xml:space="preserve">计算公式：结算价=《江苏省医疗服务收费目录》为基准价*（100%-优惠率）（例如：检测项</w:t>
      </w:r>
      <w:r>
        <w:rPr>
          <w:rFonts w:hint="eastAsia" w:ascii="宋体" w:hAnsi="宋体" w:eastAsia="宋体" w:cs="宋体"/>
          <w:b/>
          <w:bCs/>
          <w:color w:val="000000"/>
          <w:sz w:val="24"/>
          <w:szCs w:val="24"/>
          <w:highlight w:val="yellow"/>
          <w:u w:val="single"/>
          <w:lang w:val="en-US" w:eastAsia="zh-CN" w:bidi="zh-CN"/>
        </w:rPr>
        <w:t xml:space="preserve">目的服务收费标准为100元，优惠率为70%，检测项目的实际结算价=100*（100%-70%）</w:t>
      </w:r>
      <w:r>
        <w:rPr>
          <w:rFonts w:hint="eastAsia" w:ascii="宋体" w:hAnsi="宋体" w:eastAsia="宋体" w:cs="宋体"/>
          <w:b/>
          <w:bCs/>
          <w:color w:val="000000"/>
          <w:sz w:val="24"/>
          <w:szCs w:val="24"/>
          <w:u w:val="single"/>
          <w:lang w:val="en-US" w:eastAsia="zh-CN" w:bidi="zh-CN"/>
        </w:rPr>
        <w:t xml:space="preserve">）</w:t>
      </w:r>
      <w:r>
        <w:rPr>
          <w:rFonts w:hint="eastAsia" w:ascii="宋体" w:hAnsi="宋体" w:eastAsia="宋体" w:cs="宋体"/>
          <w:b/>
          <w:bCs/>
          <w:color w:val="000000"/>
          <w:sz w:val="24"/>
          <w:szCs w:val="24"/>
          <w:u w:val="single"/>
          <w:lang w:val="en-US" w:eastAsia="zh-CN" w:bidi="zh-CN"/>
        </w:rPr>
      </w:r>
      <w:r/>
    </w:p>
    <w:p>
      <w:pPr>
        <w:pStyle w:val="704"/>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2.详细技术规范请参阅招标文件中的技术服务要求。供应商必须对本项目全部内容进行报价，</w:t>
      </w:r>
      <w:r>
        <w:rPr>
          <w:rFonts w:hint="eastAsia" w:ascii="宋体" w:hAnsi="宋体" w:eastAsia="宋体" w:cs="宋体"/>
          <w:b/>
          <w:bCs/>
          <w:sz w:val="24"/>
          <w:szCs w:val="24"/>
          <w:lang w:val="en-US" w:eastAsia="zh-CN" w:bidi="zh-CN"/>
        </w:rPr>
        <w:t xml:space="preserve">如有缺漏或低于优惠率上限，将导致投标无效。</w:t>
      </w:r>
      <w:r>
        <w:rPr>
          <w:rFonts w:hint="eastAsia" w:ascii="宋体" w:hAnsi="宋体" w:eastAsia="宋体" w:cs="宋体"/>
          <w:sz w:val="24"/>
          <w:szCs w:val="24"/>
          <w:lang w:val="en-US" w:eastAsia="zh-CN" w:bidi="zh-CN"/>
        </w:rPr>
      </w:r>
      <w:r/>
    </w:p>
    <w:p>
      <w:pPr>
        <w:pStyle w:val="704"/>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3.检测项目的收费均以《江苏省医疗服务收费目录》作为服务收费标准，遇新增服务项目及价格调整，以政府公布执行日期及执行价格作为服务收费标准。</w:t>
      </w:r>
      <w:r>
        <w:rPr>
          <w:rFonts w:hint="eastAsia" w:ascii="宋体" w:hAnsi="宋体" w:eastAsia="宋体" w:cs="宋体"/>
          <w:sz w:val="24"/>
          <w:szCs w:val="24"/>
          <w:lang w:val="en-US" w:eastAsia="zh-CN" w:bidi="zh-CN"/>
        </w:rPr>
      </w:r>
      <w:r/>
    </w:p>
    <w:p>
      <w:pPr>
        <w:pStyle w:val="704"/>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sz w:val="24"/>
          <w:szCs w:val="24"/>
          <w:lang w:val="en-US" w:eastAsia="zh-CN"/>
        </w:rPr>
      </w:pPr>
      <w:r>
        <w:rPr>
          <w:rFonts w:hint="eastAsia" w:ascii="宋体" w:hAnsi="宋体" w:eastAsia="宋体" w:cs="宋体"/>
          <w:sz w:val="24"/>
          <w:szCs w:val="24"/>
          <w:lang w:val="en-US" w:eastAsia="zh-CN" w:bidi="zh-CN"/>
        </w:rPr>
        <w:t xml:space="preserve">报价货币为人民币，评标时以人民币为准。</w:t>
      </w:r>
      <w:r>
        <w:rPr>
          <w:rFonts w:ascii="宋体" w:hAnsi="宋体" w:eastAsia="宋体" w:cs="宋体"/>
          <w:b w:val="0"/>
          <w:bCs/>
          <w:color w:val="000000"/>
          <w:sz w:val="24"/>
          <w:szCs w:val="24"/>
          <w:lang w:val="en-US" w:eastAsia="zh-CN"/>
        </w:rPr>
      </w:r>
      <w:r/>
    </w:p>
    <w:p>
      <w:pPr>
        <w:pStyle w:val="704"/>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eastAsia="宋体" w:cs="宋体"/>
          <w:b w:val="0"/>
          <w:bCs/>
          <w:color w:val="000000"/>
          <w:sz w:val="24"/>
          <w:szCs w:val="24"/>
          <w:lang w:val="en-US" w:eastAsia="zh-CN"/>
        </w:rPr>
      </w:r>
      <w:r/>
    </w:p>
    <w:p>
      <w:pPr>
        <w:pStyle w:val="704"/>
        <w:ind w:right="0"/>
        <w:jc w:val="center"/>
        <w:keepLines w:val="0"/>
        <w:keepNext w:val="0"/>
        <w:pageBreakBefore w:val="0"/>
        <w:spacing w:line="400" w:lineRule="exact"/>
        <w:widowControl/>
        <w:rPr>
          <w:b/>
          <w:sz w:val="36"/>
          <w:szCs w:val="36"/>
        </w:rPr>
        <w:outlineLvl w:val="9"/>
      </w:pPr>
      <w:r>
        <w:rPr>
          <w:b/>
          <w:sz w:val="36"/>
          <w:szCs w:val="36"/>
        </w:rPr>
        <w:t xml:space="preserve">第六章   拟签订的合同文本</w:t>
      </w:r>
      <w:bookmarkEnd w:id="811"/>
      <w:r>
        <w:rPr>
          <w:b/>
          <w:sz w:val="36"/>
          <w:szCs w:val="36"/>
        </w:rPr>
      </w:r>
      <w:r/>
    </w:p>
    <w:p>
      <w:pPr>
        <w:pStyle w:val="70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70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704"/>
        <w:jc w:val="center"/>
        <w:spacing w:line="360" w:lineRule="auto"/>
        <w:rPr>
          <w:rFonts w:hint="eastAsia"/>
          <w:b/>
          <w:sz w:val="36"/>
          <w:szCs w:val="36"/>
        </w:rPr>
        <w:outlineLvl w:val="0"/>
      </w:pPr>
      <w:r>
        <w:rPr>
          <w:rFonts w:hint="eastAsia" w:ascii="宋体" w:hAnsi="宋体" w:cs="宋体"/>
          <w:b/>
          <w:sz w:val="36"/>
          <w:szCs w:val="36"/>
          <w:lang w:eastAsia="zh-CN"/>
        </w:rPr>
        <w:t xml:space="preserve">外送委托临床检验检测服务</w:t>
      </w:r>
      <w:r>
        <w:rPr>
          <w:rFonts w:hint="eastAsia" w:ascii="宋体" w:hAnsi="宋体" w:cs="宋体"/>
          <w:b/>
          <w:sz w:val="36"/>
          <w:szCs w:val="36"/>
        </w:rPr>
        <w:t xml:space="preserve">合同</w:t>
      </w:r>
      <w:r>
        <w:rPr>
          <w:rFonts w:hint="eastAsia"/>
          <w:b/>
          <w:sz w:val="36"/>
          <w:szCs w:val="36"/>
        </w:rPr>
      </w:r>
      <w:r/>
    </w:p>
    <w:p>
      <w:pPr>
        <w:pStyle w:val="704"/>
        <w:jc w:val="both"/>
        <w:spacing w:line="360" w:lineRule="auto"/>
        <w:rPr>
          <w:rFonts w:hint="eastAsia"/>
          <w:b/>
          <w:sz w:val="36"/>
          <w:szCs w:val="36"/>
        </w:rPr>
        <w:outlineLvl w:val="0"/>
      </w:pPr>
      <w:r>
        <w:rPr>
          <w:rFonts w:hint="eastAsia"/>
          <w:b/>
          <w:sz w:val="36"/>
          <w:szCs w:val="36"/>
        </w:rPr>
      </w:r>
      <w:r/>
    </w:p>
    <w:p>
      <w:pPr>
        <w:pStyle w:val="704"/>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704"/>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704"/>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70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70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704"/>
        <w:spacing w:line="360" w:lineRule="auto"/>
        <w:tabs>
          <w:tab w:val="left" w:pos="900" w:leader="none"/>
          <w:tab w:val="left" w:pos="1080" w:leader="none"/>
        </w:tabs>
        <w:rPr>
          <w:sz w:val="18"/>
          <w:szCs w:val="18"/>
        </w:rPr>
      </w:pPr>
      <w:r>
        <w:rPr>
          <w:sz w:val="18"/>
          <w:szCs w:val="18"/>
        </w:rPr>
      </w:r>
      <w:r/>
    </w:p>
    <w:p>
      <w:pPr>
        <w:pStyle w:val="704"/>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704"/>
        <w:jc w:val="center"/>
        <w:rPr>
          <w:rFonts w:hint="eastAsia" w:ascii="宋体" w:hAnsi="宋体" w:eastAsia="宋体" w:cs="宋体"/>
          <w:b/>
          <w:bCs/>
          <w:color w:val="000000"/>
          <w:sz w:val="32"/>
          <w:szCs w:val="32"/>
        </w:rPr>
      </w:pPr>
      <w:r/>
      <w:bookmarkStart w:id="812" w:name="_Toc99301426"/>
      <w:r>
        <w:rPr>
          <w:rFonts w:hint="eastAsia" w:ascii="宋体" w:hAnsi="宋体" w:eastAsia="宋体" w:cs="宋体"/>
          <w:b/>
          <w:bCs/>
          <w:color w:val="000000"/>
          <w:sz w:val="32"/>
          <w:szCs w:val="32"/>
          <w:lang w:eastAsia="zh-CN"/>
        </w:rPr>
        <w:t xml:space="preserve">外送委托临床检验检测服务</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704"/>
        <w:ind w:left="0" w:firstLine="48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704"/>
        <w:ind w:left="0" w:firstLine="48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704"/>
        <w:ind w:left="0" w:firstLine="480"/>
        <w:jc w:val="left"/>
        <w:keepLines w:val="0"/>
        <w:keepNext w:val="0"/>
        <w:pageBreakBefore w:val="0"/>
        <w:spacing w:line="360" w:lineRule="exact"/>
        <w:rPr>
          <w:rFonts w:hint="eastAsia" w:ascii="宋体" w:hAnsi="宋体" w:eastAsia="宋体" w:cs="宋体"/>
          <w:sz w:val="24"/>
          <w:szCs w:val="24"/>
          <w:lang w:val="en-US"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val="en-US" w:bidi="zh-CN"/>
        </w:rPr>
      </w:r>
      <w:r/>
    </w:p>
    <w:p>
      <w:pPr>
        <w:pStyle w:val="704"/>
        <w:ind w:left="0" w:firstLine="48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签订地点：</w:t>
      </w:r>
      <w:r>
        <w:rPr>
          <w:rFonts w:hint="eastAsia" w:ascii="宋体" w:hAnsi="宋体" w:eastAsia="宋体" w:cs="宋体"/>
          <w:sz w:val="24"/>
          <w:szCs w:val="24"/>
          <w:lang w:val="zh-CN" w:bidi="zh-CN"/>
        </w:rPr>
      </w:r>
      <w:r/>
    </w:p>
    <w:p>
      <w:pPr>
        <w:pStyle w:val="704"/>
        <w:ind w:left="0" w:firstLine="24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根据《中华人民共和国民法典》、《中华人民共和国政府采购法》以及</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招标</w:t>
      </w:r>
      <w:r>
        <w:rPr>
          <w:rFonts w:hint="eastAsia" w:ascii="宋体" w:hAnsi="宋体" w:eastAsia="宋体" w:cs="宋体"/>
          <w:sz w:val="24"/>
          <w:szCs w:val="24"/>
          <w:lang w:val="zh-CN" w:bidi="zh-CN"/>
        </w:rPr>
        <w:t xml:space="preserve">文件》、乙方《</w:t>
      </w:r>
      <w:r>
        <w:rPr>
          <w:rFonts w:hint="eastAsia" w:ascii="宋体" w:hAnsi="宋体" w:eastAsia="宋体" w:cs="宋体"/>
          <w:sz w:val="24"/>
          <w:szCs w:val="24"/>
          <w:lang w:val="en-US" w:bidi="zh-CN"/>
        </w:rPr>
        <w:t xml:space="preserve">投标</w:t>
      </w:r>
      <w:r>
        <w:rPr>
          <w:rFonts w:hint="eastAsia" w:ascii="宋体" w:hAnsi="宋体" w:eastAsia="宋体" w:cs="宋体"/>
          <w:sz w:val="24"/>
          <w:szCs w:val="24"/>
          <w:lang w:val="zh-CN" w:bidi="zh-CN"/>
        </w:rPr>
        <w:t xml:space="preserve">文件》，遵循平等、自愿、公平和诚实信用等原则，甲乙双方同意按下述条款和条件签订本合同，并共同遵守。</w:t>
      </w:r>
      <w:r>
        <w:rPr>
          <w:rFonts w:hint="eastAsia" w:ascii="宋体" w:hAnsi="宋体" w:eastAsia="宋体" w:cs="宋体"/>
          <w:sz w:val="24"/>
          <w:szCs w:val="24"/>
          <w:lang w:val="zh-CN" w:bidi="zh-CN"/>
        </w:rPr>
      </w:r>
      <w:r/>
    </w:p>
    <w:p>
      <w:pPr>
        <w:pStyle w:val="704"/>
        <w:ind w:left="0" w:firstLine="241"/>
        <w:jc w:val="left"/>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一、标的：</w:t>
      </w:r>
      <w:r>
        <w:rPr>
          <w:rFonts w:hint="eastAsia" w:ascii="宋体" w:hAnsi="宋体" w:eastAsia="宋体" w:cs="宋体"/>
          <w:b/>
          <w:sz w:val="24"/>
          <w:szCs w:val="24"/>
          <w:lang w:val="zh-CN" w:bidi="zh-CN"/>
        </w:rPr>
      </w:r>
      <w:r/>
    </w:p>
    <w:p>
      <w:pPr>
        <w:pStyle w:val="704"/>
        <w:ind w:left="0" w:firstLine="241"/>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二、合同金额</w:t>
      </w:r>
      <w:r>
        <w:rPr>
          <w:rFonts w:hint="eastAsia" w:ascii="宋体" w:hAnsi="宋体" w:eastAsia="宋体" w:cs="宋体"/>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u w:val="single"/>
          <w:lang w:val="en-US" w:bidi="zh-CN"/>
        </w:rPr>
      </w:pPr>
      <w:r>
        <w:rPr>
          <w:rFonts w:hint="eastAsia" w:ascii="宋体" w:hAnsi="宋体" w:eastAsia="宋体" w:cs="宋体"/>
          <w:sz w:val="24"/>
          <w:szCs w:val="24"/>
          <w:lang w:val="zh-CN" w:bidi="zh-CN"/>
        </w:rPr>
        <w:t xml:space="preserve">1、本项目优惠率：</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u w:val="single"/>
          <w:lang w:val="en-US"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u w:val="single"/>
          <w:lang w:val="en-US" w:eastAsia="zh-CN" w:bidi="zh-CN"/>
        </w:rPr>
      </w:pPr>
      <w:r>
        <w:rPr>
          <w:rFonts w:hint="eastAsia" w:ascii="宋体" w:hAnsi="宋体" w:eastAsia="宋体" w:cs="宋体"/>
          <w:sz w:val="24"/>
          <w:szCs w:val="24"/>
          <w:lang w:val="zh-CN" w:bidi="zh-CN"/>
        </w:rPr>
        <w:t xml:space="preserve">2、合同价格形式：</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u w:val="single"/>
          <w:lang w:val="en-US" w:eastAsia="zh-CN" w:bidi="zh-CN"/>
        </w:rPr>
      </w:r>
      <w:r/>
    </w:p>
    <w:p>
      <w:pPr>
        <w:pStyle w:val="704"/>
        <w:ind w:left="0" w:firstLine="72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合同价应包括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sz w:val="24"/>
          <w:szCs w:val="24"/>
          <w:lang w:val="zh-CN" w:bidi="zh-CN"/>
        </w:rPr>
      </w:r>
      <w:r/>
    </w:p>
    <w:p>
      <w:pPr>
        <w:pStyle w:val="704"/>
        <w:ind w:left="0" w:firstLine="723"/>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b/>
          <w:bCs/>
          <w:color w:val="0000ff"/>
          <w:sz w:val="24"/>
          <w:szCs w:val="24"/>
          <w:u w:val="single"/>
          <w:lang w:val="en-US" w:eastAsia="zh-CN" w:bidi="zh-CN"/>
        </w:rPr>
        <w:t xml:space="preserve">计算公式：结算价=《江苏省医疗服务收费目录》为基准价*（100%-优惠率）（例如：检测项目的服务收费标准为100元，优惠率为70%，检测项目的实际结算价=100*（100%-70%））</w:t>
      </w:r>
      <w:r>
        <w:rPr>
          <w:rFonts w:hint="eastAsia" w:ascii="宋体" w:hAnsi="宋体" w:eastAsia="宋体" w:cs="宋体"/>
          <w:color w:val="000000"/>
          <w:sz w:val="24"/>
          <w:szCs w:val="24"/>
          <w:lang w:val="zh-CN" w:bidi="zh-CN"/>
        </w:rPr>
      </w:r>
      <w:r/>
    </w:p>
    <w:p>
      <w:pPr>
        <w:pStyle w:val="704"/>
        <w:ind w:left="0" w:firstLine="720"/>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en-US" w:eastAsia="zh-CN" w:bidi="zh-CN"/>
        </w:rPr>
        <w:t xml:space="preserve">2</w:t>
      </w:r>
      <w:r>
        <w:rPr>
          <w:rFonts w:hint="eastAsia" w:ascii="宋体" w:hAnsi="宋体" w:eastAsia="宋体" w:cs="宋体"/>
          <w:color w:val="000000"/>
          <w:sz w:val="24"/>
          <w:szCs w:val="24"/>
          <w:lang w:val="zh-CN" w:bidi="zh-CN"/>
        </w:rPr>
        <w:t xml:space="preserve">）详细技术规范请参阅</w:t>
      </w:r>
      <w:r>
        <w:rPr>
          <w:rFonts w:hint="eastAsia" w:ascii="宋体" w:hAnsi="宋体" w:eastAsia="宋体" w:cs="宋体"/>
          <w:color w:val="000000"/>
          <w:sz w:val="24"/>
          <w:szCs w:val="24"/>
          <w:lang w:val="en-US" w:bidi="zh-CN"/>
        </w:rPr>
        <w:t xml:space="preserve">招标</w:t>
      </w:r>
      <w:r>
        <w:rPr>
          <w:rFonts w:hint="eastAsia" w:ascii="宋体" w:hAnsi="宋体" w:eastAsia="宋体" w:cs="宋体"/>
          <w:color w:val="000000"/>
          <w:sz w:val="24"/>
          <w:szCs w:val="24"/>
          <w:lang w:val="zh-CN" w:bidi="zh-CN"/>
        </w:rPr>
        <w:t xml:space="preserve">文件中的技术服务要求。</w:t>
      </w:r>
      <w:r>
        <w:rPr>
          <w:rFonts w:hint="eastAsia" w:ascii="宋体" w:hAnsi="宋体" w:eastAsia="宋体" w:cs="宋体"/>
          <w:color w:val="000000"/>
          <w:sz w:val="24"/>
          <w:szCs w:val="24"/>
          <w:lang w:val="zh-CN" w:bidi="zh-CN"/>
        </w:rPr>
      </w:r>
      <w:r/>
    </w:p>
    <w:p>
      <w:pPr>
        <w:pStyle w:val="704"/>
        <w:ind w:left="0" w:firstLine="720"/>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en-US" w:eastAsia="zh-CN" w:bidi="zh-CN"/>
        </w:rPr>
        <w:t xml:space="preserve">3</w:t>
      </w:r>
      <w:r>
        <w:rPr>
          <w:rFonts w:hint="eastAsia" w:ascii="宋体" w:hAnsi="宋体" w:eastAsia="宋体" w:cs="宋体"/>
          <w:color w:val="000000"/>
          <w:sz w:val="24"/>
          <w:szCs w:val="24"/>
          <w:lang w:val="zh-CN" w:bidi="zh-CN"/>
        </w:rPr>
        <w:t xml:space="preserve">）检测项目的收费均以《江苏省医疗服务收费目录》作为服务收费标准，遇新增服务项目及价格调整，以政府公布执行日期及执行价格作为服务收费标准。</w:t>
      </w:r>
      <w:r>
        <w:rPr>
          <w:rFonts w:hint="eastAsia" w:ascii="宋体" w:hAnsi="宋体" w:eastAsia="宋体" w:cs="宋体"/>
          <w:color w:val="000000"/>
          <w:sz w:val="24"/>
          <w:szCs w:val="24"/>
          <w:lang w:val="zh-CN" w:bidi="zh-CN"/>
        </w:rPr>
      </w:r>
      <w:r/>
    </w:p>
    <w:p>
      <w:pPr>
        <w:pStyle w:val="704"/>
        <w:numPr>
          <w:ilvl w:val="0"/>
          <w:numId w:val="13"/>
        </w:numPr>
        <w:ind w:left="0" w:firstLine="241"/>
        <w:jc w:val="left"/>
        <w:keepLines w:val="0"/>
        <w:keepNext w:val="0"/>
        <w:pageBreakBefore w:val="0"/>
        <w:spacing w:line="360" w:lineRule="exact"/>
        <w:widowControl w:val="off"/>
        <w:rPr>
          <w:rFonts w:hint="eastAsia" w:ascii="宋体" w:hAnsi="宋体" w:eastAsia="宋体" w:cs="宋体"/>
          <w:b/>
          <w:color w:val="000000"/>
          <w:sz w:val="24"/>
          <w:szCs w:val="24"/>
          <w:highlight w:val="none"/>
          <w:lang w:val="zh-CN" w:eastAsia="zh-CN" w:bidi="zh-CN"/>
        </w:rPr>
      </w:pPr>
      <w:r>
        <w:rPr>
          <w:rFonts w:hint="eastAsia" w:ascii="宋体" w:hAnsi="宋体" w:eastAsia="宋体" w:cs="宋体"/>
          <w:b/>
          <w:color w:val="000000"/>
          <w:sz w:val="24"/>
          <w:szCs w:val="24"/>
          <w:highlight w:val="none"/>
          <w:lang w:val="zh-CN" w:bidi="zh-CN"/>
        </w:rPr>
        <w:t xml:space="preserve">服务</w:t>
      </w:r>
      <w:r>
        <w:rPr>
          <w:rFonts w:hint="eastAsia" w:ascii="宋体" w:hAnsi="宋体" w:eastAsia="宋体" w:cs="宋体"/>
          <w:b/>
          <w:color w:val="000000"/>
          <w:sz w:val="24"/>
          <w:szCs w:val="24"/>
          <w:highlight w:val="none"/>
          <w:lang w:val="zh-CN" w:eastAsia="zh-CN" w:bidi="zh-CN"/>
        </w:rPr>
        <w:t xml:space="preserve">内容及要求：</w:t>
      </w:r>
      <w:r>
        <w:rPr>
          <w:rFonts w:hint="eastAsia" w:ascii="宋体" w:hAnsi="宋体" w:eastAsia="宋体" w:cs="宋体"/>
          <w:b/>
          <w:color w:val="000000"/>
          <w:sz w:val="24"/>
          <w:szCs w:val="24"/>
          <w:highlight w:val="none"/>
          <w:lang w:val="zh-CN" w:eastAsia="zh-CN" w:bidi="zh-CN"/>
        </w:rPr>
      </w:r>
      <w:r/>
    </w:p>
    <w:p>
      <w:pPr>
        <w:pStyle w:val="704"/>
        <w:ind w:left="0" w:firstLine="241"/>
        <w:keepLines w:val="0"/>
        <w:keepNext w:val="0"/>
        <w:pageBreakBefore w:val="0"/>
        <w:spacing w:line="360" w:lineRule="exact"/>
        <w:widowControl w:val="off"/>
        <w:rPr>
          <w:rFonts w:hint="eastAsia" w:ascii="宋体" w:hAnsi="宋体" w:eastAsia="宋体" w:cs="宋体"/>
          <w:b/>
          <w:bCs/>
          <w:color w:val="000000"/>
          <w:spacing w:val="2"/>
          <w:sz w:val="24"/>
          <w:szCs w:val="24"/>
          <w:highlight w:val="yellow"/>
        </w:rPr>
      </w:pPr>
      <w:r>
        <w:rPr>
          <w:rFonts w:hint="eastAsia" w:ascii="宋体" w:hAnsi="宋体" w:eastAsia="宋体" w:cs="宋体"/>
          <w:b/>
          <w:color w:val="000000"/>
          <w:sz w:val="24"/>
          <w:szCs w:val="24"/>
          <w:highlight w:val="none"/>
          <w:lang w:val="en-US" w:eastAsia="zh-CN" w:bidi="zh-CN"/>
        </w:rPr>
        <w:t xml:space="preserve">  </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检验科外送项目</w:t>
      </w:r>
      <w:r>
        <w:rPr>
          <w:rFonts w:hint="eastAsia" w:ascii="宋体" w:hAnsi="宋体" w:eastAsia="宋体" w:cs="宋体"/>
          <w:b/>
          <w:bCs/>
          <w:sz w:val="24"/>
          <w:szCs w:val="24"/>
          <w:lang w:val="en-US" w:eastAsia="zh-CN"/>
        </w:rPr>
        <w:t xml:space="preserve">表</w:t>
      </w:r>
      <w:r>
        <w:rPr>
          <w:rFonts w:hint="eastAsia" w:ascii="宋体" w:hAnsi="宋体" w:eastAsia="宋体" w:cs="宋体"/>
          <w:b/>
          <w:bCs/>
          <w:sz w:val="24"/>
          <w:szCs w:val="24"/>
          <w:highlight w:val="yellow"/>
          <w:lang w:val="en-US" w:eastAsia="zh-CN"/>
        </w:rPr>
        <w:t xml:space="preserve">（详见附件1：检验科外送项目清单）</w:t>
      </w:r>
      <w:r>
        <w:rPr>
          <w:rFonts w:hint="eastAsia" w:ascii="宋体" w:hAnsi="宋体" w:eastAsia="宋体" w:cs="宋体"/>
          <w:b/>
          <w:bCs/>
          <w:color w:val="000000"/>
          <w:spacing w:val="2"/>
          <w:sz w:val="24"/>
          <w:szCs w:val="24"/>
          <w:highlight w:val="yellow"/>
        </w:rPr>
      </w:r>
      <w:r/>
    </w:p>
    <w:p>
      <w:pPr>
        <w:pStyle w:val="704"/>
        <w:ind w:left="490" w:hanging="490"/>
        <w:keepLines w:val="0"/>
        <w:keepNext w:val="0"/>
        <w:pageBreakBefore w:val="0"/>
        <w:spacing w:line="360" w:lineRule="exact"/>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注：①如需新增项目，另行签订补充协议，项目定价参照签订的合同价格；②如遇后期</w:t>
      </w:r>
      <w:r>
        <w:rPr>
          <w:rFonts w:hint="eastAsia" w:ascii="宋体" w:hAnsi="宋体" w:eastAsia="宋体" w:cs="宋体"/>
          <w:b/>
          <w:bCs/>
          <w:color w:val="000000"/>
          <w:spacing w:val="2"/>
          <w:sz w:val="24"/>
          <w:szCs w:val="24"/>
          <w:highlight w:val="none"/>
          <w:lang w:val="en-US" w:eastAsia="zh-CN"/>
        </w:rPr>
        <w:t xml:space="preserve">甲方</w:t>
      </w:r>
      <w:r>
        <w:rPr>
          <w:rFonts w:hint="eastAsia" w:ascii="宋体" w:hAnsi="宋体" w:eastAsia="宋体" w:cs="宋体"/>
          <w:b/>
          <w:bCs/>
          <w:color w:val="000000"/>
          <w:spacing w:val="2"/>
          <w:sz w:val="24"/>
          <w:szCs w:val="24"/>
          <w:highlight w:val="none"/>
        </w:rPr>
        <w:t xml:space="preserve">扩展检验能力，有权减少合作检验项目。</w:t>
      </w:r>
      <w:r>
        <w:rPr>
          <w:rFonts w:hint="eastAsia" w:ascii="宋体" w:hAnsi="宋体" w:eastAsia="宋体" w:cs="宋体"/>
          <w:b/>
          <w:bCs/>
          <w:color w:val="000000"/>
          <w:spacing w:val="2"/>
          <w:sz w:val="24"/>
          <w:szCs w:val="24"/>
          <w:highlight w:val="none"/>
        </w:rPr>
      </w:r>
      <w:r/>
    </w:p>
    <w:p>
      <w:pPr>
        <w:pStyle w:val="704"/>
        <w:ind w:left="0" w:firstLine="241"/>
        <w:keepLines w:val="0"/>
        <w:keepNext w:val="0"/>
        <w:pageBreakBefore w:val="0"/>
        <w:spacing w:line="36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（一）项目总体要求</w:t>
      </w:r>
      <w:r>
        <w:rPr>
          <w:rFonts w:hint="eastAsia" w:ascii="宋体" w:hAnsi="宋体" w:eastAsia="宋体" w:cs="宋体"/>
          <w:b/>
          <w:sz w:val="24"/>
          <w:szCs w:val="24"/>
          <w:highlight w:val="none"/>
          <w:lang w:val="en-US" w:eastAsia="zh-CN" w:bidi="ar-SA"/>
        </w:rPr>
      </w:r>
      <w:r/>
    </w:p>
    <w:p>
      <w:pPr>
        <w:pStyle w:val="704"/>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1.乙方实验室符合国家卫计委《医疗机构临床实验室管理办法》等法律法规要求；</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2.乙方保证按国家检测规范进行操作，并对标本的检测报告承担相应的责任；</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3.乙方实验室需拥有专业的技术人员，可提供专业的医学检验服务；</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4.乙方出具报告快速、准确，可充分满足临床、保健需求；</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5.乙方拥有权威医学院校的技术支撑，协助医院开展检验人员进修培训。协助医院开展继续教育、专题讲座等学术交流活动；</w:t>
      </w:r>
      <w:r>
        <w:rPr>
          <w:rFonts w:hint="eastAsia" w:ascii="宋体" w:hAnsi="宋体" w:eastAsia="宋体" w:cs="宋体"/>
          <w:bCs/>
          <w:sz w:val="24"/>
          <w:szCs w:val="24"/>
          <w:highlight w:val="none"/>
          <w:lang w:val="en-US" w:eastAsia="zh-CN" w:bidi="ar-SA"/>
        </w:rPr>
      </w:r>
      <w:r/>
    </w:p>
    <w:p>
      <w:pPr>
        <w:pStyle w:val="704"/>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sz w:val="24"/>
          <w:szCs w:val="24"/>
          <w:lang w:val="en-US" w:eastAsia="zh-CN" w:bidi="zh-CN"/>
        </w:rPr>
      </w:pPr>
      <w:r>
        <w:rPr>
          <w:rFonts w:hint="eastAsia" w:ascii="宋体" w:hAnsi="宋体" w:eastAsia="宋体" w:cs="宋体"/>
          <w:bCs/>
          <w:sz w:val="24"/>
          <w:szCs w:val="24"/>
          <w:highlight w:val="none"/>
          <w:lang w:val="en-US" w:eastAsia="zh-CN" w:bidi="ar-SA"/>
        </w:rPr>
        <w:t xml:space="preserve">6.乙方保证按国家相关检测、检验规范进行操作，按照规范流程进行标本保存、运输与诊断，并对标本的检测、检验报告承担相应的责任。</w:t>
      </w:r>
      <w:r>
        <w:rPr>
          <w:rFonts w:hint="eastAsia" w:ascii="宋体" w:hAnsi="宋体" w:eastAsia="宋体" w:cs="宋体"/>
          <w:sz w:val="24"/>
          <w:szCs w:val="24"/>
          <w:lang w:val="en-US" w:eastAsia="zh-CN" w:bidi="zh-CN"/>
        </w:rPr>
      </w:r>
      <w:r/>
    </w:p>
    <w:p>
      <w:pPr>
        <w:pStyle w:val="704"/>
        <w:contextualSpacing/>
        <w:ind w:left="0" w:firstLine="0"/>
        <w:jc w:val="both"/>
        <w:keepLines w:val="0"/>
        <w:keepNext w:val="0"/>
        <w:pageBreakBefore w:val="0"/>
        <w:spacing w:line="360" w:lineRule="exact"/>
        <w:widowControl w:val="off"/>
        <w:tabs>
          <w:tab w:val="left" w:pos="567"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（二）服务要求</w:t>
      </w:r>
      <w:r>
        <w:rPr>
          <w:rFonts w:hint="eastAsia" w:ascii="宋体" w:hAnsi="宋体" w:eastAsia="宋体" w:cs="宋体"/>
          <w:b/>
          <w:sz w:val="24"/>
          <w:szCs w:val="24"/>
          <w:highlight w:val="none"/>
          <w:lang w:val="en-US" w:eastAsia="zh-CN" w:bidi="ar-SA"/>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1.标本接收</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（1）必须配置专用恒温箱，每周至少一次的清洁消毒，保证标本的质量。</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（2）每周六天上门</w:t>
      </w:r>
      <w:r>
        <w:rPr>
          <w:rFonts w:hint="eastAsia" w:ascii="宋体" w:hAnsi="宋体" w:eastAsia="宋体" w:cs="宋体"/>
          <w:color w:val="000000"/>
          <w:sz w:val="24"/>
          <w:szCs w:val="24"/>
          <w:highlight w:val="none"/>
        </w:rPr>
        <w:t xml:space="preserve">接收标本的服务，</w:t>
      </w:r>
      <w:r>
        <w:rPr>
          <w:rFonts w:hint="eastAsia" w:ascii="宋体" w:hAnsi="宋体" w:eastAsia="宋体" w:cs="宋体"/>
          <w:b/>
          <w:bCs/>
          <w:color w:val="000000"/>
          <w:sz w:val="24"/>
          <w:szCs w:val="24"/>
          <w:highlight w:val="none"/>
        </w:rPr>
        <w:t xml:space="preserve">时间为8：30至17：30</w:t>
      </w:r>
      <w:r>
        <w:rPr>
          <w:rFonts w:hint="eastAsia" w:ascii="宋体" w:hAnsi="宋体" w:eastAsia="宋体" w:cs="宋体"/>
          <w:color w:val="000000"/>
          <w:sz w:val="24"/>
          <w:szCs w:val="24"/>
          <w:highlight w:val="none"/>
        </w:rPr>
        <w:t xml:space="preserve">。遇特殊标本可机动收取（不收取额外费用）。</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（3）规范标本接收、登记和包装流程，保证标本质量和安全，确保标本顺利交接，方便查核。</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（4）标本接收人员要通过严格培训，负责标本质量的初检、标识的核对，标本的接收登记及包装储存。</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必须确保及时接收、送检标本和及时检验。标本不符合检验要求时，应及时通知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重新取样。</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（6）标本在送检过程中出现延迟、遗漏、丢失等情况，</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应有完善的应急预案予以妥善解决，否则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应承担相应责任。</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（7）对检验后的标本进行妥善保存，以便检验结果有疑义时进行免费复查或再委托其他第三方检验，这种情况所发生的费用，由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（8）对于因标本丢失、未在规定时间内出具报告或检验项目检测结果不准确等造成的医疗事故（医疗事件）或医疗纠纷，投标人承担全部经济及法律责任。</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不明原因（非院方及患者原因或产品质量问题）引起的医疗投诉、纠纷，能协助招标方做好患者的协调工作，并承担一定的处理费用。</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2.配送方案</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48小时之内到达，使用专用恒温箱接收标本，并配送到检测机构。</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3.报告的质量及时间要求</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（1）检验报告单必须由具备相应资质的检验人员签发，上级检验师或医师复核。出现因检验结果错误导致</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医疗纠纷等不良后果，责任由成交</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保证检验结果实时网络传送，实现实验室数据的汇总、储存、传输功能，应当与医院LIS和HIS等相关业务系统对接（接口费用由中标人承担）。医务人员可以随时调阅，保证病人的资料的准确性和检验结果的及时性，并提供系统使用的必要培训与技术支持。</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（3）提供网上查询服务，以供随时查询进度和结果。</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（4）提供电话查询服务，危急值专人电话跟进，确保患者检测信息与临床医生的畅通。</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（5）按照检测项目报告时间要求提供检测结果，并能满足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急诊项目的优先检测。</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4.科室辅助</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（1）协助设计、制作各种类型健康宣传资料。</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（2）提供科研方面的帮助，包括提供科研项目的实验平台（只适当收取试剂、耗材的成本费）。</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5.结果查询</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（1）提供报告查询接口以供相应机构随时查询结果。</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（2）提供客服或业务员电话随时服务，危急值专人电话跟进，确保患者检测信息与临床医生的畅通。</w:t>
      </w:r>
      <w:r>
        <w:rPr>
          <w:rFonts w:hint="eastAsia" w:ascii="宋体" w:hAnsi="宋体" w:eastAsia="宋体" w:cs="宋体"/>
          <w:color w:val="000000"/>
          <w:sz w:val="24"/>
          <w:szCs w:val="24"/>
          <w:highlight w:val="none"/>
        </w:rPr>
      </w:r>
      <w:r/>
    </w:p>
    <w:p>
      <w:pPr>
        <w:pStyle w:val="704"/>
        <w:ind w:left="0" w:right="0"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验收标准：合格，符合国家及行业标准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4"/>
        <w:ind w:left="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）项目违约责任</w:t>
      </w:r>
      <w:r>
        <w:rPr>
          <w:rFonts w:hint="eastAsia" w:ascii="宋体" w:hAnsi="宋体" w:eastAsia="宋体" w:cs="宋体"/>
          <w:b/>
          <w:bCs/>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1.导致医疗事故的误差，由成交</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承担相应的法律责任，并赔偿</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的损失，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有权单方终止合同。</w:t>
      </w:r>
      <w:r>
        <w:rPr>
          <w:rFonts w:hint="eastAsia" w:ascii="宋体" w:hAnsi="宋体" w:eastAsia="宋体" w:cs="宋体"/>
          <w:color w:val="000000"/>
          <w:sz w:val="24"/>
          <w:szCs w:val="24"/>
          <w:highlight w:val="none"/>
        </w:rPr>
      </w:r>
      <w:r/>
    </w:p>
    <w:p>
      <w:pPr>
        <w:pStyle w:val="704"/>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送检的合格样本结果负责，对于按照</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要求取材的合格样本，若因</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原因导致检测结果存在质量问题，由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承担相应责任。</w:t>
      </w:r>
      <w:r>
        <w:rPr>
          <w:rFonts w:hint="eastAsia" w:ascii="宋体" w:hAnsi="宋体" w:eastAsia="宋体" w:cs="宋体"/>
          <w:color w:val="000000"/>
          <w:sz w:val="24"/>
          <w:szCs w:val="24"/>
          <w:highlight w:val="none"/>
        </w:rPr>
      </w:r>
      <w:r/>
    </w:p>
    <w:p>
      <w:pPr>
        <w:pStyle w:val="704"/>
        <w:ind w:left="0" w:firstLine="480"/>
        <w:jc w:val="both"/>
        <w:keepLines w:val="0"/>
        <w:keepNext w:val="0"/>
        <w:pageBreakBefore w:val="0"/>
        <w:spacing w:before="0"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期内，如乙方严重偏离采购需求，包括不限于乙方无检测资质、不具备检测条件、检测质量存在问题、提供虚假检验报告、检测时间屡次不符合及时性要求、违反保密义务、擅自委托第三方检测、擅自向被检测者收费等，甲方有权立即</w:t>
      </w:r>
      <w:r>
        <w:rPr>
          <w:rFonts w:hint="eastAsia" w:ascii="宋体" w:hAnsi="宋体" w:eastAsia="宋体" w:cs="宋体"/>
          <w:color w:val="000000"/>
          <w:sz w:val="24"/>
          <w:szCs w:val="24"/>
          <w:highlight w:val="none"/>
          <w:lang w:val="en-US" w:eastAsia="zh-CN" w:bidi="ar-SA"/>
        </w:rPr>
        <w:t xml:space="preserve">终止合同。</w:t>
      </w:r>
      <w:r>
        <w:rPr>
          <w:rFonts w:hint="eastAsia" w:ascii="宋体" w:hAnsi="宋体" w:eastAsia="宋体" w:cs="宋体"/>
          <w:sz w:val="24"/>
          <w:szCs w:val="24"/>
          <w:highlight w:val="none"/>
          <w:lang w:val="en-US" w:eastAsia="zh-CN" w:bidi="ar-SA"/>
        </w:rPr>
      </w:r>
      <w:r/>
    </w:p>
    <w:p>
      <w:pPr>
        <w:pStyle w:val="704"/>
        <w:ind w:left="0" w:firstLine="480"/>
        <w:keepLines w:val="0"/>
        <w:keepNext w:val="0"/>
        <w:pageBreakBefore w:val="0"/>
        <w:spacing w:line="36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应保证其用到本项目的专利、技术是其合格持有，且享有处分权，若因实施本项目的专利技术产生的侵权纠纷，</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有权向</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追究责任，并向</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索赔因此受到的全部损失，并有权单方终止本项目合同。</w:t>
      </w:r>
      <w:r>
        <w:rPr>
          <w:rFonts w:hint="eastAsia" w:ascii="宋体" w:hAnsi="宋体" w:eastAsia="宋体" w:cs="宋体"/>
          <w:b/>
          <w:sz w:val="24"/>
          <w:szCs w:val="24"/>
          <w:highlight w:val="none"/>
        </w:rPr>
      </w:r>
      <w:r/>
    </w:p>
    <w:p>
      <w:pPr>
        <w:pStyle w:val="704"/>
        <w:ind w:left="0"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四、产权担保</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1、乙方保证对其</w:t>
      </w:r>
      <w:r>
        <w:rPr>
          <w:rFonts w:hint="eastAsia" w:ascii="宋体" w:hAnsi="宋体" w:eastAsia="宋体" w:cs="宋体"/>
          <w:sz w:val="24"/>
          <w:szCs w:val="24"/>
          <w:lang w:eastAsia="zh-CN"/>
        </w:rPr>
        <w:t xml:space="preserve">提供的服务</w:t>
      </w:r>
      <w:r>
        <w:rPr>
          <w:rFonts w:hint="eastAsia" w:ascii="宋体" w:hAnsi="宋体" w:eastAsia="宋体" w:cs="宋体"/>
          <w:sz w:val="24"/>
          <w:szCs w:val="24"/>
        </w:rPr>
        <w:t xml:space="preserve">有合法的权利</w:t>
      </w:r>
      <w:r>
        <w:rPr>
          <w:rFonts w:hint="eastAsia" w:ascii="宋体" w:hAnsi="宋体" w:eastAsia="宋体" w:cs="宋体"/>
          <w:sz w:val="24"/>
          <w:szCs w:val="24"/>
          <w:lang w:val="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lang w:bidi="zh-CN"/>
        </w:rPr>
      </w:pPr>
      <w:r>
        <w:rPr>
          <w:rFonts w:hint="eastAsia" w:ascii="宋体" w:hAnsi="宋体" w:eastAsia="宋体" w:cs="宋体"/>
          <w:sz w:val="24"/>
          <w:szCs w:val="24"/>
          <w:lang w:val="en-US" w:bidi="zh-CN"/>
        </w:rPr>
        <w:t xml:space="preserve">2</w:t>
      </w:r>
      <w:r>
        <w:rPr>
          <w:rFonts w:hint="eastAsia" w:ascii="宋体" w:hAnsi="宋体" w:eastAsia="宋体" w:cs="宋体"/>
          <w:sz w:val="24"/>
          <w:szCs w:val="24"/>
          <w:lang w:bidi="zh-CN"/>
        </w:rPr>
        <w:t xml:space="preserve">、乙方提供的服务所采集到的信息，涉及到个人隐私和涉密内容，甲方及最终使用方负有相关保密责任和义务。</w:t>
      </w:r>
      <w:r>
        <w:rPr>
          <w:rFonts w:hint="eastAsia" w:ascii="宋体" w:hAnsi="宋体" w:eastAsia="宋体" w:cs="宋体"/>
          <w:sz w:val="24"/>
          <w:szCs w:val="24"/>
          <w:lang w:bidi="zh-CN"/>
        </w:rPr>
      </w:r>
      <w:r/>
    </w:p>
    <w:p>
      <w:pPr>
        <w:pStyle w:val="704"/>
        <w:ind w:left="0" w:firstLine="241"/>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五、项目实施</w:t>
      </w:r>
      <w:r>
        <w:rPr>
          <w:rFonts w:hint="eastAsia" w:ascii="宋体" w:hAnsi="宋体" w:eastAsia="宋体" w:cs="宋体"/>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val="0"/>
          <w:bCs w:val="0"/>
          <w:sz w:val="24"/>
          <w:szCs w:val="24"/>
          <w:lang w:val="zh-CN" w:eastAsia="zh-CN" w:bidi="zh-CN"/>
        </w:rPr>
        <w:t xml:space="preserve">合同履行期限：</w:t>
      </w:r>
      <w:r>
        <w:rPr>
          <w:rFonts w:hint="eastAsia" w:ascii="宋体" w:hAnsi="宋体" w:eastAsia="宋体" w:cs="宋体"/>
          <w:color w:val="0000ff"/>
          <w:sz w:val="24"/>
          <w:szCs w:val="24"/>
          <w:lang w:val="en-US" w:eastAsia="zh-CN"/>
        </w:rPr>
        <w:t xml:space="preserve">1年（具体</w:t>
      </w:r>
      <w:r>
        <w:rPr>
          <w:rFonts w:hint="eastAsia" w:ascii="宋体" w:hAnsi="宋体" w:eastAsia="宋体" w:cs="宋体"/>
          <w:b/>
          <w:bCs/>
          <w:color w:val="0000ff"/>
          <w:sz w:val="24"/>
          <w:szCs w:val="24"/>
          <w:highlight w:val="none"/>
          <w:lang w:val="en-US" w:eastAsia="zh-CN"/>
        </w:rPr>
        <w:t xml:space="preserve">按甲方要求执行</w:t>
      </w:r>
      <w:r>
        <w:rPr>
          <w:rFonts w:hint="eastAsia" w:ascii="宋体" w:hAnsi="宋体" w:eastAsia="宋体" w:cs="宋体"/>
          <w:color w:val="0000ff"/>
          <w:sz w:val="24"/>
          <w:szCs w:val="24"/>
          <w:lang w:val="en-US" w:eastAsia="zh-CN"/>
        </w:rPr>
        <w:t xml:space="preserve">）</w:t>
      </w:r>
      <w:r>
        <w:rPr>
          <w:rFonts w:hint="eastAsia" w:ascii="宋体" w:hAnsi="宋体" w:eastAsia="宋体" w:cs="宋体"/>
          <w:b w:val="0"/>
          <w:bCs w:val="0"/>
          <w:color w:val="000000"/>
          <w:sz w:val="24"/>
          <w:szCs w:val="24"/>
          <w:lang w:val="zh-CN" w:eastAsia="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val="0"/>
          <w:bCs w:val="0"/>
          <w:color w:val="000000"/>
          <w:sz w:val="24"/>
          <w:szCs w:val="24"/>
          <w:lang w:val="zh-CN" w:eastAsia="zh-CN" w:bidi="zh-CN"/>
        </w:rPr>
        <w:t xml:space="preserve">服务地点：甲方指定地点</w:t>
      </w:r>
      <w:r>
        <w:rPr>
          <w:rFonts w:hint="eastAsia" w:ascii="宋体" w:hAnsi="宋体" w:eastAsia="宋体" w:cs="宋体"/>
          <w:b w:val="0"/>
          <w:bCs w:val="0"/>
          <w:color w:val="000000"/>
          <w:sz w:val="24"/>
          <w:szCs w:val="24"/>
          <w:lang w:val="zh-CN" w:eastAsia="zh-CN" w:bidi="zh-CN"/>
        </w:rPr>
      </w:r>
      <w:r/>
    </w:p>
    <w:p>
      <w:pPr>
        <w:pStyle w:val="704"/>
        <w:ind w:left="0" w:firstLine="241"/>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六、</w:t>
      </w:r>
      <w:bookmarkStart w:id="813" w:name="_Hlk124346087"/>
      <w:r>
        <w:rPr>
          <w:rFonts w:hint="eastAsia" w:ascii="宋体" w:hAnsi="宋体" w:eastAsia="宋体" w:cs="宋体"/>
          <w:b/>
          <w:sz w:val="24"/>
          <w:szCs w:val="24"/>
          <w:lang w:val="zh-CN" w:bidi="zh-CN"/>
        </w:rPr>
        <w:t xml:space="preserve">履约保证金</w:t>
      </w:r>
      <w:bookmarkEnd w:id="813"/>
      <w:r>
        <w:rPr>
          <w:rFonts w:hint="eastAsia" w:ascii="宋体" w:hAnsi="宋体" w:eastAsia="宋体" w:cs="宋体"/>
          <w:b/>
          <w:sz w:val="24"/>
          <w:szCs w:val="24"/>
          <w:lang w:val="zh-CN" w:bidi="zh-CN"/>
        </w:rPr>
        <w:t xml:space="preserve">：</w:t>
      </w:r>
      <w:r>
        <w:rPr>
          <w:rFonts w:hint="eastAsia" w:ascii="宋体" w:hAnsi="宋体" w:eastAsia="宋体" w:cs="宋体"/>
          <w:sz w:val="24"/>
          <w:szCs w:val="24"/>
          <w:lang w:val="zh-CN" w:bidi="zh-CN"/>
        </w:rPr>
        <w:t xml:space="preserve">免收履约保证金。</w:t>
      </w:r>
      <w:r>
        <w:rPr>
          <w:rFonts w:hint="eastAsia" w:ascii="宋体" w:hAnsi="宋体" w:eastAsia="宋体" w:cs="宋体"/>
          <w:sz w:val="24"/>
          <w:szCs w:val="24"/>
          <w:lang w:val="zh-CN" w:bidi="zh-CN"/>
        </w:rPr>
      </w:r>
      <w:r/>
    </w:p>
    <w:p>
      <w:pPr>
        <w:pStyle w:val="704"/>
        <w:ind w:left="0" w:firstLine="241"/>
        <w:jc w:val="left"/>
        <w:keepLines w:val="0"/>
        <w:keepNext w:val="0"/>
        <w:pageBreakBefore w:val="0"/>
        <w:spacing w:line="360" w:lineRule="exact"/>
        <w:widowControl w:val="off"/>
        <w:rPr>
          <w:rFonts w:hint="eastAsia"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七、货款支付</w:t>
      </w:r>
      <w:r>
        <w:rPr>
          <w:rFonts w:hint="eastAsia" w:ascii="宋体" w:hAnsi="宋体" w:eastAsia="宋体" w:cs="宋体"/>
          <w:b/>
          <w:bCs/>
          <w:sz w:val="24"/>
          <w:szCs w:val="24"/>
          <w:lang w:val="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val="0"/>
          <w:bCs w:val="0"/>
          <w:color w:val="0000ff"/>
          <w:sz w:val="24"/>
          <w:szCs w:val="24"/>
          <w:lang w:val="zh-CN" w:eastAsia="zh-CN" w:bidi="zh-CN"/>
        </w:rPr>
      </w:pPr>
      <w:r>
        <w:rPr>
          <w:rFonts w:hint="eastAsia" w:ascii="宋体" w:hAnsi="宋体" w:eastAsia="宋体" w:cs="宋体"/>
          <w:b/>
          <w:bCs/>
          <w:color w:val="0000ff"/>
          <w:sz w:val="24"/>
          <w:szCs w:val="24"/>
          <w:lang w:val="zh-CN" w:eastAsia="zh-CN" w:bidi="zh-CN"/>
        </w:rPr>
        <w:t xml:space="preserve">1.收费标准：</w:t>
      </w:r>
      <w:r>
        <w:rPr>
          <w:rFonts w:hint="eastAsia" w:ascii="宋体" w:hAnsi="宋体" w:eastAsia="宋体" w:cs="宋体"/>
          <w:b w:val="0"/>
          <w:bCs w:val="0"/>
          <w:color w:val="0000ff"/>
          <w:sz w:val="24"/>
          <w:szCs w:val="24"/>
          <w:lang w:val="zh-CN" w:eastAsia="zh-CN" w:bidi="zh-CN"/>
        </w:rPr>
        <w:t xml:space="preserve">按《江苏省医疗服务收费目录》。</w:t>
      </w:r>
      <w:r>
        <w:rPr>
          <w:rFonts w:hint="eastAsia" w:ascii="宋体" w:hAnsi="宋体" w:eastAsia="宋体" w:cs="宋体"/>
          <w:b w:val="0"/>
          <w:bCs w:val="0"/>
          <w:color w:val="0000ff"/>
          <w:sz w:val="24"/>
          <w:szCs w:val="24"/>
          <w:lang w:val="zh-CN" w:eastAsia="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color w:val="0000ff"/>
          <w:sz w:val="24"/>
          <w:szCs w:val="24"/>
          <w:lang w:val="zh-CN" w:eastAsia="zh-CN" w:bidi="zh-CN"/>
        </w:rPr>
      </w:pPr>
      <w:r>
        <w:rPr>
          <w:rFonts w:hint="eastAsia" w:ascii="宋体" w:hAnsi="宋体" w:eastAsia="宋体" w:cs="宋体"/>
          <w:b w:val="0"/>
          <w:bCs w:val="0"/>
          <w:color w:val="0000ff"/>
          <w:sz w:val="24"/>
          <w:szCs w:val="24"/>
          <w:lang w:val="zh-CN" w:eastAsia="zh-CN" w:bidi="zh-CN"/>
        </w:rPr>
        <w:t xml:space="preserve">注：根据江苏省物价部门最新发布的服务价格进行更新。</w:t>
      </w:r>
      <w:r>
        <w:rPr>
          <w:rFonts w:hint="eastAsia" w:ascii="宋体" w:hAnsi="宋体" w:eastAsia="宋体" w:cs="宋体"/>
          <w:b w:val="0"/>
          <w:bCs w:val="0"/>
          <w:color w:val="0000ff"/>
          <w:sz w:val="24"/>
          <w:szCs w:val="24"/>
          <w:lang w:val="zh-CN" w:eastAsia="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val="0"/>
          <w:bCs w:val="0"/>
          <w:color w:val="0000ff"/>
          <w:sz w:val="24"/>
          <w:szCs w:val="24"/>
          <w:lang w:val="zh-CN" w:eastAsia="zh-CN" w:bidi="zh-CN"/>
        </w:rPr>
      </w:pPr>
      <w:r>
        <w:rPr>
          <w:rFonts w:hint="eastAsia" w:ascii="宋体" w:hAnsi="宋体" w:eastAsia="宋体" w:cs="宋体"/>
          <w:b/>
          <w:bCs/>
          <w:color w:val="0000ff"/>
          <w:sz w:val="24"/>
          <w:szCs w:val="24"/>
          <w:lang w:val="en-US" w:eastAsia="zh-CN" w:bidi="zh-CN"/>
        </w:rPr>
        <w:t xml:space="preserve">2.</w:t>
      </w:r>
      <w:r>
        <w:rPr>
          <w:rFonts w:hint="eastAsia" w:ascii="宋体" w:hAnsi="宋体" w:eastAsia="宋体" w:cs="宋体"/>
          <w:b/>
          <w:bCs/>
          <w:color w:val="0000ff"/>
          <w:sz w:val="24"/>
          <w:szCs w:val="24"/>
          <w:lang w:val="zh-CN" w:eastAsia="zh-CN" w:bidi="zh-CN"/>
        </w:rPr>
        <w:t xml:space="preserve">结算方式：</w:t>
      </w:r>
      <w:r>
        <w:rPr>
          <w:rFonts w:hint="eastAsia" w:ascii="宋体" w:hAnsi="宋体" w:eastAsia="宋体" w:cs="宋体"/>
          <w:b w:val="0"/>
          <w:bCs w:val="0"/>
          <w:color w:val="0000ff"/>
          <w:sz w:val="24"/>
          <w:szCs w:val="24"/>
          <w:lang w:val="zh-CN" w:eastAsia="zh-CN" w:bidi="zh-CN"/>
        </w:rPr>
        <w:t xml:space="preserve">甲方按照《江苏省医疗服务收费目录》的收费标准的成交优惠率支付。</w:t>
      </w:r>
      <w:r>
        <w:rPr>
          <w:rFonts w:hint="eastAsia" w:ascii="宋体" w:hAnsi="宋体" w:eastAsia="宋体" w:cs="宋体"/>
          <w:b w:val="0"/>
          <w:bCs w:val="0"/>
          <w:color w:val="0000ff"/>
          <w:sz w:val="24"/>
          <w:szCs w:val="24"/>
          <w:lang w:val="zh-CN" w:eastAsia="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bCs/>
          <w:color w:val="0000ff"/>
          <w:sz w:val="24"/>
          <w:szCs w:val="24"/>
          <w:lang w:val="zh-CN" w:eastAsia="zh-CN" w:bidi="zh-CN"/>
        </w:rPr>
      </w:pPr>
      <w:r>
        <w:rPr>
          <w:rFonts w:hint="eastAsia" w:ascii="宋体" w:hAnsi="宋体" w:eastAsia="宋体" w:cs="宋体"/>
          <w:b/>
          <w:bCs/>
          <w:color w:val="0000ff"/>
          <w:sz w:val="24"/>
          <w:szCs w:val="24"/>
          <w:lang w:val="zh-CN" w:eastAsia="zh-CN" w:bidi="zh-CN"/>
        </w:rPr>
        <w:t xml:space="preserve">3.支付方式</w:t>
      </w:r>
      <w:r>
        <w:rPr>
          <w:rFonts w:hint="eastAsia" w:ascii="宋体" w:hAnsi="宋体" w:eastAsia="宋体" w:cs="宋体"/>
          <w:b/>
          <w:bCs/>
          <w:color w:val="0000ff"/>
          <w:sz w:val="24"/>
          <w:szCs w:val="24"/>
          <w:lang w:val="zh-CN" w:eastAsia="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color w:val="0000ff"/>
          <w:sz w:val="24"/>
          <w:szCs w:val="24"/>
          <w:highlight w:val="yellow"/>
          <w:lang w:val="en-US" w:eastAsia="zh-CN"/>
        </w:rPr>
      </w:pPr>
      <w:r>
        <w:rPr>
          <w:rFonts w:hint="eastAsia" w:ascii="宋体" w:hAnsi="宋体" w:eastAsia="宋体" w:cs="宋体"/>
          <w:b w:val="0"/>
          <w:bCs w:val="0"/>
          <w:color w:val="0000ff"/>
          <w:sz w:val="24"/>
          <w:szCs w:val="24"/>
          <w:highlight w:val="none"/>
          <w:lang w:val="en-US" w:eastAsia="zh-CN"/>
        </w:rPr>
        <w:t xml:space="preserve">检测服务费用按月结算，在完成每月检验检测服务清单核对后，乙方出具合格的发票，甲方在收到乙方提交的等额正式发票后7日完成付款。</w:t>
      </w:r>
      <w:r>
        <w:rPr>
          <w:rFonts w:hint="eastAsia" w:ascii="宋体" w:hAnsi="宋体" w:eastAsia="宋体" w:cs="宋体"/>
          <w:b w:val="0"/>
          <w:bCs w:val="0"/>
          <w:color w:val="0000ff"/>
          <w:sz w:val="24"/>
          <w:szCs w:val="24"/>
          <w:highlight w:val="yellow"/>
          <w:lang w:val="en-US" w:eastAsia="zh-CN"/>
        </w:rPr>
      </w:r>
      <w:r/>
    </w:p>
    <w:p>
      <w:pPr>
        <w:pStyle w:val="704"/>
        <w:ind w:left="0"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八、违约责任</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1.导致医疗事故的误差，由乙方承担相应的法律责任，并赔偿甲方的损失，甲方有权单方终止合同。</w:t>
      </w:r>
      <w:r>
        <w:rPr>
          <w:rFonts w:hint="eastAsia" w:ascii="宋体" w:hAnsi="宋体" w:eastAsia="宋体" w:cs="宋体"/>
          <w:b w:val="0"/>
          <w:bCs w:val="0"/>
          <w:sz w:val="24"/>
          <w:szCs w:val="24"/>
          <w:lang w:val="zh-CN" w:eastAsia="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2.乙方对甲方送检的合格样本结果负责，对于按照乙方要求取材的合格样本，若因乙方原因导致检测结果存在质量问题，由乙方承担相应责任。</w:t>
      </w:r>
      <w:r>
        <w:rPr>
          <w:rFonts w:hint="eastAsia" w:ascii="宋体" w:hAnsi="宋体" w:eastAsia="宋体" w:cs="宋体"/>
          <w:b w:val="0"/>
          <w:bCs w:val="0"/>
          <w:sz w:val="24"/>
          <w:szCs w:val="24"/>
          <w:lang w:val="zh-CN" w:eastAsia="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3.服务期内，如乙方严重偏离采购需求，包括不限于乙方无检测资质、不具备检测条件、检测质量存在问题、提供虚假检验报告、检测时间屡次不符合及时性要求、违反保密义务、擅自委托第三方检测、擅自向被检测者收费等，甲方有权立即终止合同。</w:t>
      </w:r>
      <w:r>
        <w:rPr>
          <w:rFonts w:hint="eastAsia" w:ascii="宋体" w:hAnsi="宋体" w:eastAsia="宋体" w:cs="宋体"/>
          <w:b w:val="0"/>
          <w:bCs w:val="0"/>
          <w:sz w:val="24"/>
          <w:szCs w:val="24"/>
          <w:lang w:val="zh-CN" w:eastAsia="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4.乙方应保证其用到本项目的专利、技术是其合格持有，且享有处分权，若因实施本项目的专利技术产生的侵权纠纷，甲方有权向</w:t>
      </w:r>
      <w:r>
        <w:rPr>
          <w:rFonts w:hint="eastAsia" w:ascii="宋体" w:hAnsi="宋体" w:eastAsia="宋体" w:cs="宋体"/>
          <w:b w:val="0"/>
          <w:bCs w:val="0"/>
          <w:sz w:val="24"/>
          <w:szCs w:val="24"/>
          <w:lang w:val="en-US" w:eastAsia="zh-CN" w:bidi="zh-CN"/>
        </w:rPr>
        <w:t xml:space="preserve">乙方</w:t>
      </w:r>
      <w:r>
        <w:rPr>
          <w:rFonts w:hint="eastAsia" w:ascii="宋体" w:hAnsi="宋体" w:eastAsia="宋体" w:cs="宋体"/>
          <w:b w:val="0"/>
          <w:bCs w:val="0"/>
          <w:sz w:val="24"/>
          <w:szCs w:val="24"/>
          <w:lang w:val="zh-CN" w:eastAsia="zh-CN" w:bidi="zh-CN"/>
        </w:rPr>
        <w:t xml:space="preserve">追究责任，并向乙方索赔因此受到的全部损失，并有权单方终止本项目合同。</w:t>
      </w:r>
      <w:r>
        <w:rPr>
          <w:rFonts w:hint="eastAsia" w:ascii="宋体" w:hAnsi="宋体" w:eastAsia="宋体" w:cs="宋体"/>
          <w:b w:val="0"/>
          <w:bCs w:val="0"/>
          <w:sz w:val="24"/>
          <w:szCs w:val="24"/>
          <w:lang w:val="zh-CN" w:eastAsia="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九、合同的变更和终止</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sz w:val="24"/>
          <w:szCs w:val="24"/>
          <w:lang w:val="zh-CN" w:bidi="zh-CN"/>
        </w:rPr>
      </w:pPr>
      <w:r>
        <w:rPr>
          <w:rFonts w:hint="eastAsia" w:ascii="宋体" w:hAnsi="宋体" w:eastAsia="宋体" w:cs="宋体"/>
          <w:b w:val="0"/>
          <w:bCs/>
          <w:sz w:val="24"/>
          <w:szCs w:val="24"/>
          <w:lang w:val="zh-CN" w:bidi="zh-CN"/>
        </w:rPr>
        <w:t xml:space="preserve">1.本合同一经签订，甲乙双方不得擅自变更、中止或终止合同。</w:t>
      </w:r>
      <w:r>
        <w:rPr>
          <w:rFonts w:hint="eastAsia" w:ascii="宋体" w:hAnsi="宋体" w:eastAsia="宋体" w:cs="宋体"/>
          <w:b w:val="0"/>
          <w:bCs/>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val="0"/>
          <w:bCs/>
          <w:sz w:val="24"/>
          <w:szCs w:val="24"/>
          <w:lang w:val="zh-CN" w:bidi="zh-CN"/>
        </w:rPr>
      </w:pPr>
      <w:r>
        <w:rPr>
          <w:rFonts w:hint="eastAsia" w:ascii="宋体" w:hAnsi="宋体" w:eastAsia="宋体" w:cs="宋体"/>
          <w:b w:val="0"/>
          <w:bCs/>
          <w:sz w:val="24"/>
          <w:szCs w:val="24"/>
          <w:lang w:val="zh-CN" w:bidi="zh-CN"/>
        </w:rPr>
        <w:t xml:space="preserve">2.除发生法律规定的不能预见、不能避免并不能克服的客观情况外，甲乙双方不得放弃或拒绝履行合同。</w:t>
      </w:r>
      <w:r>
        <w:rPr>
          <w:rFonts w:hint="eastAsia" w:ascii="宋体" w:hAnsi="宋体" w:eastAsia="宋体" w:cs="宋体"/>
          <w:b w:val="0"/>
          <w:bCs/>
          <w:sz w:val="24"/>
          <w:szCs w:val="24"/>
          <w:lang w:val="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十、合同的转让</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val="0"/>
          <w:bCs/>
          <w:sz w:val="24"/>
          <w:szCs w:val="24"/>
          <w:lang w:val="zh-CN" w:bidi="zh-CN"/>
        </w:rPr>
        <w:t xml:space="preserve">乙方不得擅自部分或全部转让其应履行的合同义务</w:t>
      </w:r>
      <w:r>
        <w:rPr>
          <w:rFonts w:hint="eastAsia" w:ascii="宋体" w:hAnsi="宋体" w:eastAsia="宋体" w:cs="宋体"/>
          <w:b/>
          <w:sz w:val="24"/>
          <w:szCs w:val="24"/>
          <w:lang w:val="zh-CN" w:bidi="zh-CN"/>
        </w:rPr>
        <w:t xml:space="preserve">。</w:t>
      </w:r>
      <w:r>
        <w:rPr>
          <w:rFonts w:hint="eastAsia" w:ascii="宋体" w:hAnsi="宋体" w:eastAsia="宋体" w:cs="宋体"/>
          <w:b/>
          <w:sz w:val="24"/>
          <w:szCs w:val="24"/>
          <w:lang w:val="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十一、不可抗力</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val="0"/>
          <w:bCs/>
          <w:sz w:val="24"/>
          <w:szCs w:val="24"/>
          <w:lang w:val="zh-CN" w:bidi="zh-CN"/>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b/>
          <w:sz w:val="24"/>
          <w:szCs w:val="24"/>
          <w:lang w:val="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十二、诉讼</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双方在执行合同中所发生的一切争议，应通过协商解决。如协商不成，可向常州市金坛区人民法院起诉。</w:t>
      </w:r>
      <w:r>
        <w:rPr>
          <w:rFonts w:hint="eastAsia" w:ascii="宋体" w:hAnsi="宋体" w:eastAsia="宋体" w:cs="宋体"/>
          <w:sz w:val="24"/>
          <w:szCs w:val="24"/>
          <w:lang w:val="zh-CN" w:bidi="zh-CN"/>
        </w:rPr>
      </w:r>
      <w:r/>
    </w:p>
    <w:p>
      <w:pPr>
        <w:pStyle w:val="704"/>
        <w:ind w:left="0" w:firstLine="482"/>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w:t>
      </w:r>
      <w:r>
        <w:rPr>
          <w:rFonts w:hint="eastAsia" w:ascii="宋体" w:hAnsi="宋体" w:eastAsia="宋体" w:cs="宋体"/>
          <w:b/>
          <w:sz w:val="24"/>
          <w:szCs w:val="24"/>
          <w:lang w:bidi="zh-CN"/>
        </w:rPr>
        <w:t xml:space="preserve">三</w:t>
      </w:r>
      <w:r>
        <w:rPr>
          <w:rFonts w:hint="eastAsia" w:ascii="宋体" w:hAnsi="宋体" w:eastAsia="宋体" w:cs="宋体"/>
          <w:b/>
          <w:sz w:val="24"/>
          <w:szCs w:val="24"/>
          <w:lang w:val="zh-CN" w:bidi="zh-CN"/>
        </w:rPr>
        <w:t xml:space="preserve">、合同生效及其它</w:t>
      </w:r>
      <w:r>
        <w:rPr>
          <w:rFonts w:hint="eastAsia" w:ascii="宋体" w:hAnsi="宋体" w:eastAsia="宋体" w:cs="宋体"/>
          <w:b/>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zh-CN" w:bidi="zh-CN"/>
        </w:rPr>
        <w:t xml:space="preserve">本合同由甲乙双方在</w:t>
      </w:r>
      <w:r>
        <w:rPr>
          <w:rFonts w:hint="eastAsia" w:ascii="宋体" w:hAnsi="宋体" w:eastAsia="宋体" w:cs="宋体"/>
          <w:sz w:val="24"/>
          <w:szCs w:val="24"/>
          <w:u w:val="single"/>
          <w:lang w:val="zh-CN" w:bidi="zh-CN"/>
        </w:rPr>
        <w:t xml:space="preserve"> 甲方所在地 </w:t>
      </w:r>
      <w:r>
        <w:rPr>
          <w:rFonts w:hint="eastAsia" w:ascii="宋体" w:hAnsi="宋体" w:eastAsia="宋体" w:cs="宋体"/>
          <w:sz w:val="24"/>
          <w:szCs w:val="24"/>
          <w:lang w:val="zh-CN" w:bidi="zh-CN"/>
        </w:rPr>
        <w:t xml:space="preserve">签订。合同经双方法定代表人或授权委托人签字盖章并经采购代理机构</w:t>
      </w:r>
      <w:r>
        <w:rPr>
          <w:rFonts w:hint="eastAsia" w:ascii="宋体" w:hAnsi="宋体" w:eastAsia="宋体" w:cs="宋体"/>
          <w:sz w:val="24"/>
          <w:szCs w:val="24"/>
          <w:lang w:val="en-US" w:bidi="zh-CN"/>
        </w:rPr>
        <w:t xml:space="preserve">见证</w:t>
      </w:r>
      <w:r>
        <w:rPr>
          <w:rFonts w:hint="eastAsia" w:ascii="宋体" w:hAnsi="宋体" w:eastAsia="宋体" w:cs="宋体"/>
          <w:sz w:val="24"/>
          <w:szCs w:val="24"/>
          <w:lang w:val="zh-CN" w:bidi="zh-CN"/>
        </w:rPr>
        <w:t xml:space="preserve">后生效。</w:t>
      </w:r>
      <w:r>
        <w:rPr>
          <w:rFonts w:hint="eastAsia" w:ascii="宋体" w:hAnsi="宋体" w:eastAsia="宋体" w:cs="宋体"/>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招标</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投标</w:t>
      </w:r>
      <w:r>
        <w:rPr>
          <w:rFonts w:hint="eastAsia" w:ascii="宋体" w:hAnsi="宋体" w:eastAsia="宋体" w:cs="宋体"/>
          <w:sz w:val="24"/>
          <w:szCs w:val="24"/>
          <w:lang w:val="zh-CN" w:bidi="zh-CN"/>
        </w:rPr>
        <w:t xml:space="preserve">文件是本合同不可或缺的部分，与合同具有同等效力。本合同未尽事宜，遵照《民法典》有关条文执行。</w:t>
      </w:r>
      <w:r>
        <w:rPr>
          <w:rFonts w:hint="eastAsia" w:ascii="宋体" w:hAnsi="宋体" w:eastAsia="宋体" w:cs="宋体"/>
          <w:sz w:val="24"/>
          <w:szCs w:val="24"/>
          <w:lang w:val="zh-CN" w:bidi="zh-CN"/>
        </w:rPr>
      </w:r>
      <w:r/>
    </w:p>
    <w:p>
      <w:pPr>
        <w:pStyle w:val="704"/>
        <w:ind w:left="0" w:firstLine="480"/>
        <w:jc w:val="left"/>
        <w:keepLines w:val="0"/>
        <w:keepNext w:val="0"/>
        <w:pageBreakBefore w:val="0"/>
        <w:spacing w:line="3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zh-CN" w:bidi="zh-CN"/>
        </w:rPr>
        <w:t xml:space="preserve">本合同正本一式</w:t>
      </w:r>
      <w:r>
        <w:rPr>
          <w:rFonts w:hint="eastAsia" w:ascii="宋体" w:hAnsi="宋体" w:eastAsia="宋体" w:cs="宋体"/>
          <w:sz w:val="24"/>
          <w:szCs w:val="24"/>
          <w:lang w:bidi="zh-CN"/>
        </w:rPr>
        <w:t xml:space="preserve">陆</w:t>
      </w:r>
      <w:r>
        <w:rPr>
          <w:rFonts w:hint="eastAsia" w:ascii="宋体" w:hAnsi="宋体" w:eastAsia="宋体" w:cs="宋体"/>
          <w:sz w:val="24"/>
          <w:szCs w:val="24"/>
          <w:lang w:val="zh-CN" w:bidi="zh-CN"/>
        </w:rPr>
        <w:t xml:space="preserve">份，具有同等法律效力，甲方执</w:t>
      </w:r>
      <w:r>
        <w:rPr>
          <w:rFonts w:hint="eastAsia" w:ascii="宋体" w:hAnsi="宋体" w:eastAsia="宋体" w:cs="宋体"/>
          <w:sz w:val="24"/>
          <w:szCs w:val="24"/>
          <w:lang w:val="en-US" w:bidi="zh-CN"/>
        </w:rPr>
        <w:t xml:space="preserve">叁</w:t>
      </w:r>
      <w:r>
        <w:rPr>
          <w:rFonts w:hint="eastAsia" w:ascii="宋体" w:hAnsi="宋体" w:eastAsia="宋体" w:cs="宋体"/>
          <w:sz w:val="24"/>
          <w:szCs w:val="24"/>
          <w:lang w:val="zh-CN" w:bidi="zh-CN"/>
        </w:rPr>
        <w:t xml:space="preserve">份，乙方执贰份，见证方执</w:t>
      </w:r>
      <w:r>
        <w:rPr>
          <w:rFonts w:hint="eastAsia" w:ascii="宋体" w:hAnsi="宋体" w:eastAsia="宋体" w:cs="宋体"/>
          <w:sz w:val="24"/>
          <w:szCs w:val="24"/>
          <w:lang w:bidi="zh-CN"/>
        </w:rPr>
        <w:t xml:space="preserve">壹</w:t>
      </w:r>
      <w:r>
        <w:rPr>
          <w:rFonts w:hint="eastAsia" w:ascii="宋体" w:hAnsi="宋体" w:eastAsia="宋体" w:cs="宋体"/>
          <w:sz w:val="24"/>
          <w:szCs w:val="24"/>
          <w:lang w:val="zh-CN" w:bidi="zh-CN"/>
        </w:rPr>
        <w:t xml:space="preserve">份。</w:t>
      </w:r>
      <w:r>
        <w:rPr>
          <w:rFonts w:hint="eastAsia" w:ascii="宋体" w:hAnsi="宋体" w:eastAsia="宋体" w:cs="宋体"/>
          <w:sz w:val="24"/>
          <w:szCs w:val="24"/>
          <w:lang w:val="zh-CN"/>
        </w:rPr>
      </w:r>
      <w:r/>
    </w:p>
    <w:tbl>
      <w:tblPr>
        <w:tblStyle w:val="775"/>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甲方（盖章）：</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乙方（盖章）：</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地址：  </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地址：</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法定代表人</w:t>
            </w:r>
            <w:r>
              <w:rPr>
                <w:rFonts w:hint="eastAsia" w:ascii="宋体" w:hAnsi="宋体" w:eastAsia="宋体" w:cs="宋体"/>
                <w:sz w:val="24"/>
                <w:szCs w:val="24"/>
                <w:lang w:val="zh-CN" w:bidi="zh-CN"/>
              </w:rPr>
            </w:r>
            <w:r/>
          </w:p>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法定代表人</w:t>
            </w:r>
            <w:r>
              <w:rPr>
                <w:rFonts w:hint="eastAsia" w:ascii="宋体" w:hAnsi="宋体" w:eastAsia="宋体" w:cs="宋体"/>
                <w:sz w:val="24"/>
                <w:szCs w:val="24"/>
                <w:lang w:val="zh-CN" w:bidi="zh-CN"/>
              </w:rPr>
            </w:r>
            <w:r/>
          </w:p>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纳税人识别号： </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纳税人识别号：</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开户行：</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开户行：</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账号：</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账号：</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联系人：</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联系人：</w:t>
            </w:r>
            <w:r>
              <w:rPr>
                <w:rFonts w:hint="eastAsia" w:ascii="宋体" w:hAnsi="宋体" w:eastAsia="宋体" w:cs="宋体"/>
                <w:sz w:val="24"/>
                <w:szCs w:val="24"/>
                <w:lang w:val="zh-CN" w:bidi="zh-CN"/>
              </w:rPr>
            </w:r>
            <w:r/>
          </w:p>
        </w:tc>
      </w:tr>
      <w:tr>
        <w:trPr/>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联系电话：</w:t>
            </w:r>
            <w:r>
              <w:rPr>
                <w:rFonts w:hint="eastAsia" w:ascii="宋体" w:hAnsi="宋体" w:eastAsia="宋体" w:cs="宋体"/>
                <w:sz w:val="24"/>
                <w:szCs w:val="24"/>
                <w:lang w:val="zh-CN" w:bidi="zh-CN"/>
              </w:rPr>
            </w:r>
            <w:r/>
          </w:p>
        </w:tc>
        <w:tc>
          <w:tcPr>
            <w:tcW w:w="4644"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联系电话：</w:t>
            </w:r>
            <w:r>
              <w:rPr>
                <w:rFonts w:hint="eastAsia" w:ascii="宋体" w:hAnsi="宋体" w:eastAsia="宋体" w:cs="宋体"/>
                <w:sz w:val="24"/>
                <w:szCs w:val="24"/>
                <w:lang w:val="zh-CN" w:bidi="zh-CN"/>
              </w:rPr>
            </w:r>
            <w:r/>
          </w:p>
        </w:tc>
      </w:tr>
      <w:tr>
        <w:trPr>
          <w:trHeight w:val="603"/>
        </w:trPr>
        <w:tc>
          <w:tcPr>
            <w:gridSpan w:val="2"/>
            <w:tcW w:w="9288" w:type="dxa"/>
            <w:vAlign w:val="center"/>
            <w:textDirection w:val="lrTb"/>
            <w:noWrap w:val="false"/>
          </w:tcPr>
          <w:p>
            <w:pPr>
              <w:pStyle w:val="704"/>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见证方（盖章）：</w:t>
            </w:r>
            <w:r>
              <w:rPr>
                <w:rFonts w:hint="eastAsia" w:ascii="宋体" w:hAnsi="宋体" w:eastAsia="宋体" w:cs="宋体"/>
                <w:sz w:val="24"/>
                <w:szCs w:val="24"/>
                <w:lang w:val="zh-CN" w:eastAsia="zh-CN" w:bidi="zh-CN"/>
              </w:rPr>
              <w:t xml:space="preserve">江苏骏通建设项目管理咨询有限公司</w:t>
            </w:r>
            <w:r>
              <w:rPr>
                <w:rFonts w:hint="eastAsia" w:ascii="宋体" w:hAnsi="宋体" w:eastAsia="宋体" w:cs="宋体"/>
                <w:sz w:val="24"/>
                <w:szCs w:val="24"/>
                <w:lang w:val="zh-CN" w:bidi="zh-CN"/>
              </w:rPr>
            </w:r>
            <w:r/>
          </w:p>
        </w:tc>
      </w:tr>
    </w:tbl>
    <w:p>
      <w:pPr>
        <w:pStyle w:val="704"/>
        <w:jc w:val="center"/>
        <w:pageBreakBefore w:val="0"/>
        <w:spacing w:line="400" w:lineRule="exact"/>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803"/>
        <w:numPr>
          <w:ilvl w:val="0"/>
          <w:numId w:val="0"/>
        </w:numPr>
        <w:contextualSpacing/>
        <w:keepLines w:val="0"/>
        <w:keepNext w:val="0"/>
        <w:pageBreakBefore w:val="0"/>
        <w:spacing w:beforeAutospacing="0" w:afterAutospacing="0"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附件1：</w:t>
      </w:r>
      <w:r>
        <w:rPr>
          <w:rFonts w:hint="eastAsia" w:ascii="宋体" w:hAnsi="宋体" w:eastAsia="宋体" w:cs="宋体"/>
          <w:b/>
          <w:bCs/>
          <w:color w:val="000000"/>
          <w:sz w:val="24"/>
          <w:szCs w:val="24"/>
          <w:highlight w:val="none"/>
        </w:rPr>
        <w:t xml:space="preserve">检验科外送项目清单</w:t>
      </w:r>
      <w:r>
        <w:rPr>
          <w:rFonts w:hint="eastAsia" w:ascii="宋体" w:hAnsi="宋体" w:eastAsia="宋体" w:cs="宋体"/>
          <w:b/>
          <w:bCs/>
          <w:sz w:val="24"/>
          <w:szCs w:val="24"/>
          <w:lang w:val="en-US" w:eastAsia="zh-CN"/>
        </w:rPr>
      </w:r>
      <w:r/>
    </w:p>
    <w:tbl>
      <w:tblPr>
        <w:tblW w:w="97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4073"/>
        <w:gridCol w:w="2655"/>
        <w:gridCol w:w="2248"/>
      </w:tblGrid>
      <w:tr>
        <w:trPr>
          <w:trHeight w:val="436"/>
        </w:trPr>
        <w:tc>
          <w:tcPr>
            <w:tcW w:w="742" w:type="dxa"/>
            <w:vAlign w:val="center"/>
            <w:textDirection w:val="lrTb"/>
            <w:noWrap/>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诊疗项目名称</w:t>
            </w:r>
            <w:r>
              <w:rPr>
                <w:rFonts w:hint="eastAsia" w:ascii="宋体" w:hAnsi="宋体" w:eastAsia="宋体" w:cs="宋体"/>
                <w:b/>
                <w:bCs/>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检测方法</w:t>
            </w:r>
            <w:r>
              <w:rPr>
                <w:rFonts w:hint="eastAsia" w:ascii="宋体" w:hAnsi="宋体" w:eastAsia="宋体" w:cs="宋体"/>
                <w:b/>
                <w:bCs/>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样本类型</w:t>
            </w:r>
            <w:r>
              <w:rPr>
                <w:rFonts w:hint="eastAsia" w:ascii="宋体" w:hAnsi="宋体" w:eastAsia="宋体" w:cs="宋体"/>
                <w:b/>
                <w:bCs/>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骨髓涂片细胞学检验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显微镜检查法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骨髓液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JAK2基因V617F突变定性检测(PCR)</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骨髓/外周血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血浆抗凝血酶Ⅲ活性测定(AT—ⅢA)</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枸橼酸钠抗凝血浆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纤维蛋白(原)降解产物测定(FDP)</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枸橼酸钠抗凝血浆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人类白细胞抗原B27测定(HLA-B27)</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血清蛋白电泳(SPE)</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电泳法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免疫电泳法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转铁蛋白（TRF）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视黄醇结合蛋白测定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血清淀粉样蛋白测定(SAA)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粪便钙卫蛋白检测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免疫层析法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粪便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总铁结合力（TIBC）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微量元素测定（锌铁钙镁铜铁）</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α-岩藻糖苷酶(AFU)  </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速率法/比色法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血清Ⅳ型胶原测定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血清Ⅲ型胶原测定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血清层粘连蛋白测定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血清透明质酸酶测定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甘胆酸（CG）检测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化学发光法/放射免疫法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血清胱抑素(Cystatin C)测定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α1—微球蛋白测定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血清或尿液</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抗磷脂酶A2受体抗体(PLA2R)</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ELISA/免疫荧光法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血清维生素测定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类胰岛素生长因子-1测定(IGF-1)</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抗缪勒氏管激素定量测定（AMH）</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总I型胶原氨基末端延长肽(PINP)</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白介素6测定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补体C3/C4</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 （COE） </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散射比浊法/免疫比浊法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血管内皮生长因子检测</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抗PM-Scl抗体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抗Ro-52抗体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抗nRNP抗体、抗Sm抗体抗、SS-A抗体、抗SS-B抗体、抗Jo-1抗体抗、Scl-70抗体、抗核糖体P蛋白抗体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免疫印迹法/多重微珠免疫法/化学发光法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抗核小体抗体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胰岛细胞抗体（ICA）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抗子宫内膜抗体测定(EMAb)</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抗胰岛素受体抗体测定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抗增殖细胞核抗原抗体（抗PCNA）测定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抗肝肾微粒体抗体(LKM)测定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抗甲状腺过氧化物酶抗体测定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锌转运蛋白8抗体测定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丙型肝炎RNA测定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丁型肝炎抗体(HDV-IgM/IgG)</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丁型肝炎抗原(HDVAg)</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庚肝抗体(HGV-IgG)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4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弓形体IgM/IgG抗体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风疹病毒IgM/IgG抗体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带状疱疹病毒IgM/IgG抗体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解脲支原体（UU-DNA）定性/淋球菌（NG-DNA)定性/沙眼衣原体（CT-DNA）定性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EB病毒DNA（EB-DNA）定性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 (EDTA抗凝) 或 血浆</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单纯疱疹病毒Ⅰ型（HSVⅠ-DNA）定性/单纯疱疹病毒Ⅱ型（HSVⅡ-DNA）定性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分泌物或疱疹液 </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结核杆菌(TB-DNA)定性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痰液、肺泡灌洗液、胸水、脑脊液等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巨细胞病毒（CMV-DNA）定性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尿液、全血</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梅毒螺旋体（TP-DNA）定性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病变组织渗出液、淋巴结穿刺液等</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乳头瘤病毒（16、18型）（HPV-DNA）定性/乳头瘤病毒（6、11型）（HPV-DNA）定性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生殖道分泌物/赘生物 </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曲霉菌抗原（GM试验）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酶联免疫法(ELISA)</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血清或肺泡灌洗液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恶性肿瘤特异生长因子（TSGF）测定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涂片找隐球菌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显微镜检查法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脑脊液、痰液、脓液等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白念珠菌IgM抗体检测/真菌D-葡聚糖检测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抗体: 免疫学法 G试验: 动态显色法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结核分枝杆菌耐药基因检测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痰液、肺泡灌洗液或组织</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BCR-ABL1(p210)融合基因定量检测(RQ-PCR)</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EDTA抗凝全血或骨髓</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CALR基因突变(外显子9,片段分析)</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基因测序法 / 片段分析法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EDTA抗凝全血或骨髓</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网织红细胞计数(Ret)</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间接抗人球蛋白试验</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可溶性转铁蛋白受体测定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 / 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糖化白蛋白测定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微量元素铅测定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尿微量白蛋白测定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随机尿或24小时尿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尿转铁蛋白测定</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随机尿或24小时尿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脂肪酶（LIP）</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速率法 / 干化学法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维生素D2/维生素D3</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 / 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维生素D</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叶酸测定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维生素A/维生素B1/维生素B12/维生素B2/维生素B9维生素E/维生素K</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苯妥英钠（大仑丁）/丙戊酸(Valproic Acid) /地高辛(Digoxin)/血清药物浓度测定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环孢毒素A(Cyclosporine A,CYA或CSA)/普乐可复(FK506)/血清药物浓度测定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血清泌乳素测定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血清生长激素测定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血清促卵泡刺激素测定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血清促黄体生成素测定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抗利尿激素测定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放射免疫法/化学发光法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血浆(EDTA抗凝)</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降钙素测定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血清反T3测定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促甲状腺素受体抗体测定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 (肝素抗凝) 或血清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尿17-羟皮质类固醇测定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化学比色法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尿17-酮类固醇测定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化学比色法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脱氢表雄酮及硫酸酯(DHEA-SO4)/性激素结合球蛋白（SHBG）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 (EDTA抗凝)或血清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色谱法/LC-MS/MS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睾酮测定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血清双氢睾酮测定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雌二醇测定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孕酮测定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血清胰岛素测定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血清C肽测定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血清抗谷氨酸脱羧酶抗体测定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 (特殊抗凝)</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去甲肾上腺素测定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液相色谱-串联质谱法(LC-MS/MS)</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β胶联降解产物（β-CTX）</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免疫球蛋白A/G/M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轻链KAPPA/LAMBDA定量(K-LC，λ-LC)</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B细胞(CD3/CD19)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T淋巴细胞亚群(CD3/CD4/CD8)</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NK细胞(CD3/CD16+56)</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淋巴细胞亚群</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T淋巴细胞亚群、B细胞、NK细胞</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流式细胞仪法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免疫荧光法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抗单链DNA抗体(DNA-Ab)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抗线粒体抗体（AMA）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抗线粒体抗体测定(AMA)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抗线粒体M2型抗体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抗甲状腺球蛋白抗体(TGAb)测定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甲状腺球蛋白测定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抗甲状腺微粒体抗体(TMAb)测定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抗肾小球基底膜抗体(GBM)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胰岛素自身抗体测定(IAA)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抗环瓜氨酸肽抗体(抗CCP抗体)测定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抗组蛋白抗体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甲型肝炎抗体IgG测定/甲型肝炎抗体IgM测定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酶免法、放免法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甲型肝炎抗体IgM测定(Anti-HAV)</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乙肝病毒DNA定性检测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乙型肝炎病毒脱氧核糖核酸扩增定量检测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乙型肝炎表面前S1抗原测定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丙型肝炎病毒核糖核酸扩增定量检测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戊型肝炎抗体IgM测定(Anti-HEV)/戊型肝炎抗体IgG测定(Anti-HEV)</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戊型肝炎抗体IgM测定(Anti-HEV)/戊型肝炎抗体IgG测定(Anti-HEV)</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风疹病毒抗体测定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Ⅰ型单纯疱疹病毒IgM抗体/Ⅰ型单纯疱疹病毒IgG抗体/Ⅱ型单纯疱疹病毒IgM抗体/Ⅱ型单纯疱疹病毒IgG抗体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抗EB- CA-IgG/抗EB- CA-IgG亲和力抗体/抗EB-CA-IgM抗体/抗EB-EA-IgG抗体/抗EBNA-1-IgG抗体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免疫印迹法或发光法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抗EB-CA-IgA抗体/抗EB-EA-IgA抗体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免疫印迹法或发光法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肥达氏反应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凝集试验</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结核杆菌抗体</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免疫学方法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肺炎支原体抗体IgG(MP-IgG）/肺炎支原体抗体IgM(MP-IgM）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肺炎衣原体抗体IgG（CP-IgG）/ 肺炎衣原体抗体IgM（CP-IgM）</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酶联免疫法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肺炎支原体（MP-DNA）定性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咽拭子或呼吸道分泌物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弓形虫（TOX-DNA）定性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羊水、脑脊液或血液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军团菌（LP-DNA）定性</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阴道加德纳菌（GV-DNA）定性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阴道分泌物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EB病毒DNA(EB-DNA)定性</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全血(EDTA抗凝)或血浆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淋球菌（NG-DNA)定性</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上呼吸道多种病原体靶向测序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高通量测序法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鼻咽拭子或肺泡灌洗液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EB病毒DNA(EB-DNA)定量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全血(EDTA抗凝)或血浆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单纯疱疹病毒(HSV-DNA)定量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分泌物、疱疹液或脑脊液</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结核杆菌(TB-DNA)定量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痰液、肺泡灌洗液、胸水等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解脲支原体(UU-DNA)定量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巨细胞病毒（CMV-DNA）定量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尿液、全血(EDTA抗凝)或血浆</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淋球菌(NG-DNA)定量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梅毒螺旋体（TP-DNA）定量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病变组织渗出液、脑脊液</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人乳头瘤病毒（16、18型）（HPV-DNA）定量 /乳头瘤病毒（6、11型）（HPV-DNA）定量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宫颈脱落细胞或疣体组织</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沙眼衣原体(CT-DNA)定量</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尿道或宫颈分泌物</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EDTA抗凝全血、血浆、肺泡灌洗液、脑脊液等 </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B族链球菌（GBS-DNA）检测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荧光定量PCR法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人乳头瘤病毒(HPV)DNA检测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HC2二代杂交捕获法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人乳头瘤病毒（HPV)分23型检测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PCR法、基因芯片法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丙型肝炎核心抗原测定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总前列腺特异性抗原测定(TPSA)</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肿瘤坏死因子α(TNF-α)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化学发光法、ELISA法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总IgE测定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化学发光法、荧光免疫法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包括柳树/杨树/榆树，普通豚草，艾蒿，屋尘螨/粉尘螨，屋尘，猫毛，狗上皮，蟑螂，点青霉/分支胞霉/烟曲霉/交链孢霉，葎草</w:t>
            </w:r>
            <w:r>
              <w:rPr>
                <w:rFonts w:hint="eastAsia" w:ascii="宋体" w:hAnsi="宋体" w:eastAsia="宋体" w:cs="宋体"/>
                <w:i w:val="0"/>
                <w:iCs w:val="0"/>
                <w:color w:val="000000"/>
                <w:sz w:val="24"/>
                <w:szCs w:val="24"/>
                <w:u w:val="none"/>
              </w:rPr>
            </w:r>
            <w:r/>
          </w:p>
        </w:tc>
        <w:tc>
          <w:tcPr>
            <w:tcW w:w="2655"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4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包括鸡蛋白，牛奶，花生，黄豆，牛肉，羊肉，鳕鱼/龙虾/扇贝，鲑鱼/鲈鱼/鲤鱼，虾，蟹</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免疫印迹法、化学发光法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支原体(解脲、人型)培养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培养法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淋球菌培养/念珠菌培养/B族链球菌培养/中段尿培养+菌落计数  </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培养法、仪器法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分泌物、中段尿</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细菌内毒素定量检测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动态浊度法、光度法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注射液、透析液、体液等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液基薄层细胞采集术</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液基细胞学技术</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宫颈脱落细胞、痰液等</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液基细胞学（超薄）片技术</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液基细胞学技术</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宫颈脱落细胞、痰液等</w:t>
            </w:r>
            <w:r>
              <w:rPr>
                <w:rFonts w:hint="eastAsia" w:ascii="宋体" w:hAnsi="宋体" w:eastAsia="宋体" w:cs="宋体"/>
                <w:i w:val="0"/>
                <w:iCs w:val="0"/>
                <w:color w:val="000000"/>
                <w:sz w:val="24"/>
                <w:szCs w:val="24"/>
                <w:u w:val="none"/>
              </w:rPr>
            </w:r>
            <w:r/>
          </w:p>
        </w:tc>
      </w:tr>
      <w:tr>
        <w:trPr>
          <w:trHeight w:val="168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病原微生物多重靶向检测</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高通量测序</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•呼吸道：痰液 (≥3mL)、肺泡灌洗液 (≥5mL)、咽拭子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•中枢神经系统：脑脊液 (≥3mL)</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•血流/全身：外周血、血浆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•局部感染：胸腹水、脓液、新鲜组织</w:t>
            </w:r>
            <w:r>
              <w:rPr>
                <w:rFonts w:hint="eastAsia" w:ascii="宋体" w:hAnsi="宋体" w:eastAsia="宋体" w:cs="宋体"/>
                <w:i w:val="0"/>
                <w:iCs w:val="0"/>
                <w:color w:val="000000"/>
                <w:sz w:val="24"/>
                <w:szCs w:val="24"/>
                <w:u w:val="none"/>
              </w:rPr>
            </w:r>
            <w:r/>
          </w:p>
        </w:tc>
      </w:tr>
      <w:tr>
        <w:trPr>
          <w:trHeight w:val="270"/>
        </w:trPr>
        <w:tc>
          <w:tcPr>
            <w:tcW w:w="742" w:type="dxa"/>
            <w:vAlign w:val="center"/>
            <w:textDirection w:val="lrTb"/>
            <w:noWrap/>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rPr>
                <w:rFonts w:hint="eastAsia" w:ascii="宋体" w:hAnsi="宋体" w:eastAsia="宋体" w:cs="宋体"/>
                <w:i w:val="0"/>
                <w:iCs w:val="0"/>
                <w:color w:val="000000"/>
                <w:sz w:val="24"/>
                <w:szCs w:val="24"/>
                <w:u w:val="none"/>
              </w:rPr>
            </w:r>
            <w:r/>
          </w:p>
        </w:tc>
        <w:tc>
          <w:tcPr>
            <w:tcW w:w="4073"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w:t>
            </w:r>
            <w:r>
              <w:rPr>
                <w:rFonts w:hint="eastAsia" w:ascii="宋体" w:hAnsi="宋体" w:eastAsia="宋体" w:cs="宋体"/>
                <w:i w:val="0"/>
                <w:iCs w:val="0"/>
                <w:color w:val="000000"/>
                <w:sz w:val="24"/>
                <w:szCs w:val="24"/>
                <w:u w:val="none"/>
              </w:rPr>
            </w:r>
            <w:r/>
          </w:p>
        </w:tc>
        <w:tc>
          <w:tcPr>
            <w:tcW w:w="2655"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液相色谱-串联质谱法</w:t>
            </w:r>
            <w:r>
              <w:rPr>
                <w:rFonts w:hint="eastAsia" w:ascii="宋体" w:hAnsi="宋体" w:eastAsia="宋体" w:cs="宋体"/>
                <w:i w:val="0"/>
                <w:iCs w:val="0"/>
                <w:color w:val="000000"/>
                <w:sz w:val="24"/>
                <w:szCs w:val="24"/>
                <w:u w:val="none"/>
              </w:rPr>
            </w:r>
            <w:r/>
          </w:p>
        </w:tc>
        <w:tc>
          <w:tcPr>
            <w:tcW w:w="2248" w:type="dxa"/>
            <w:vAlign w:val="center"/>
            <w:textDirection w:val="lrTb"/>
            <w:noWrap w:val="false"/>
          </w:tcPr>
          <w:p>
            <w:pPr>
              <w:pStyle w:val="7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血清或血浆</w:t>
            </w:r>
            <w:r>
              <w:rPr>
                <w:rFonts w:hint="eastAsia" w:ascii="宋体" w:hAnsi="宋体" w:eastAsia="宋体" w:cs="宋体"/>
                <w:i w:val="0"/>
                <w:iCs w:val="0"/>
                <w:color w:val="000000"/>
                <w:sz w:val="24"/>
                <w:szCs w:val="24"/>
                <w:u w:val="none"/>
              </w:rPr>
            </w:r>
            <w:r/>
          </w:p>
        </w:tc>
      </w:tr>
    </w:tbl>
    <w:p>
      <w:pPr>
        <w:pStyle w:val="70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704"/>
        <w:jc w:val="center"/>
        <w:spacing w:line="360" w:lineRule="auto"/>
        <w:rPr>
          <w:b/>
          <w:sz w:val="36"/>
          <w:szCs w:val="36"/>
        </w:rPr>
        <w:outlineLvl w:val="0"/>
      </w:pPr>
      <w:r>
        <w:rPr>
          <w:b/>
          <w:sz w:val="36"/>
          <w:szCs w:val="36"/>
        </w:rPr>
        <w:t xml:space="preserve">第七章   投标文件格式</w:t>
      </w:r>
      <w:bookmarkEnd w:id="812"/>
      <w:r>
        <w:rPr>
          <w:b/>
          <w:sz w:val="36"/>
          <w:szCs w:val="36"/>
        </w:rPr>
      </w:r>
      <w:r/>
    </w:p>
    <w:p>
      <w:pPr>
        <w:pStyle w:val="704"/>
        <w:ind w:left="142"/>
        <w:spacing w:line="360" w:lineRule="auto"/>
        <w:tabs>
          <w:tab w:val="left" w:pos="900" w:leader="none"/>
          <w:tab w:val="left" w:pos="1980" w:leader="none"/>
        </w:tabs>
        <w:rPr>
          <w:b/>
          <w:sz w:val="24"/>
        </w:rPr>
      </w:pPr>
      <w:r>
        <w:rPr>
          <w:b/>
          <w:sz w:val="24"/>
        </w:rPr>
      </w:r>
      <w:r/>
    </w:p>
    <w:p>
      <w:pPr>
        <w:pStyle w:val="704"/>
        <w:ind w:left="142"/>
        <w:spacing w:line="360" w:lineRule="auto"/>
        <w:tabs>
          <w:tab w:val="left" w:pos="900" w:leader="none"/>
          <w:tab w:val="left" w:pos="1980" w:leader="none"/>
        </w:tabs>
        <w:rPr>
          <w:b/>
          <w:sz w:val="24"/>
        </w:rPr>
      </w:pPr>
      <w:r>
        <w:rPr>
          <w:b/>
          <w:sz w:val="24"/>
        </w:rPr>
      </w:r>
      <w:r/>
    </w:p>
    <w:p>
      <w:pPr>
        <w:pStyle w:val="70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0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0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0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0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04"/>
        <w:jc w:val="left"/>
        <w:widowControl/>
        <w:rPr>
          <w:sz w:val="24"/>
        </w:rPr>
      </w:pPr>
      <w:r>
        <w:rPr>
          <w:sz w:val="24"/>
        </w:rPr>
        <w:br w:type="page" w:clear="all"/>
      </w:r>
      <w:r>
        <w:rPr>
          <w:sz w:val="24"/>
        </w:rPr>
      </w:r>
      <w:r/>
    </w:p>
    <w:p>
      <w:pPr>
        <w:pStyle w:val="704"/>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704"/>
        <w:rPr>
          <w:b/>
          <w:spacing w:val="20"/>
          <w:szCs w:val="21"/>
        </w:rPr>
      </w:pPr>
      <w:r>
        <w:rPr>
          <w:b/>
          <w:spacing w:val="20"/>
          <w:szCs w:val="21"/>
        </w:rPr>
      </w:r>
      <w:r/>
    </w:p>
    <w:p>
      <w:pPr>
        <w:pStyle w:val="704"/>
        <w:rPr>
          <w:b/>
          <w:sz w:val="24"/>
        </w:rPr>
      </w:pPr>
      <w:r>
        <w:rPr>
          <w:b/>
          <w:spacing w:val="20"/>
          <w:sz w:val="24"/>
        </w:rPr>
        <w:t xml:space="preserve">投标文件</w:t>
      </w:r>
      <w:r>
        <w:rPr>
          <w:b/>
          <w:sz w:val="24"/>
        </w:rPr>
        <w:t xml:space="preserve">封面（非实质性格式）</w:t>
      </w:r>
      <w:r>
        <w:rPr>
          <w:b/>
          <w:sz w:val="24"/>
        </w:rPr>
      </w:r>
      <w:r/>
    </w:p>
    <w:p>
      <w:pPr>
        <w:pStyle w:val="704"/>
        <w:jc w:val="center"/>
        <w:rPr>
          <w:szCs w:val="21"/>
        </w:rPr>
      </w:pPr>
      <w:r>
        <w:rPr>
          <w:szCs w:val="21"/>
        </w:rPr>
      </w:r>
      <w:r/>
    </w:p>
    <w:p>
      <w:pPr>
        <w:pStyle w:val="704"/>
        <w:jc w:val="center"/>
        <w:rPr>
          <w:b/>
          <w:spacing w:val="60"/>
          <w:sz w:val="84"/>
          <w:szCs w:val="84"/>
        </w:rPr>
      </w:pPr>
      <w:r>
        <w:rPr>
          <w:b/>
          <w:spacing w:val="60"/>
          <w:sz w:val="84"/>
          <w:szCs w:val="84"/>
        </w:rPr>
        <w:t xml:space="preserve">投 标 文 件</w:t>
      </w:r>
      <w:r>
        <w:rPr>
          <w:b/>
          <w:spacing w:val="60"/>
          <w:sz w:val="84"/>
          <w:szCs w:val="84"/>
        </w:rPr>
      </w:r>
      <w:r/>
    </w:p>
    <w:p>
      <w:pPr>
        <w:pStyle w:val="704"/>
        <w:ind w:firstLine="963"/>
        <w:rPr>
          <w:rFonts w:hint="eastAsia"/>
          <w:b/>
          <w:spacing w:val="60"/>
          <w:sz w:val="52"/>
          <w:szCs w:val="52"/>
        </w:rPr>
      </w:pPr>
      <w:r>
        <w:rPr>
          <w:rFonts w:hint="eastAsia"/>
          <w:b/>
          <w:spacing w:val="60"/>
          <w:sz w:val="52"/>
          <w:szCs w:val="52"/>
        </w:rPr>
      </w:r>
      <w:r/>
    </w:p>
    <w:p>
      <w:pPr>
        <w:pStyle w:val="704"/>
        <w:ind w:firstLine="963"/>
        <w:rPr>
          <w:rFonts w:hint="eastAsia"/>
          <w:b/>
          <w:spacing w:val="60"/>
          <w:sz w:val="52"/>
          <w:szCs w:val="52"/>
        </w:rPr>
      </w:pPr>
      <w:r>
        <w:rPr>
          <w:rFonts w:hint="eastAsia"/>
          <w:b/>
          <w:spacing w:val="60"/>
          <w:sz w:val="52"/>
          <w:szCs w:val="52"/>
        </w:rPr>
      </w:r>
      <w:r/>
    </w:p>
    <w:p>
      <w:pPr>
        <w:pStyle w:val="704"/>
        <w:ind w:firstLine="542"/>
        <w:rPr>
          <w:b/>
          <w:spacing w:val="20"/>
          <w:sz w:val="32"/>
          <w:szCs w:val="32"/>
        </w:rPr>
      </w:pPr>
      <w:r>
        <w:rPr>
          <w:b/>
          <w:spacing w:val="20"/>
          <w:sz w:val="32"/>
          <w:szCs w:val="32"/>
        </w:rPr>
      </w:r>
      <w:r/>
    </w:p>
    <w:p>
      <w:pPr>
        <w:pStyle w:val="704"/>
        <w:ind w:firstLine="542"/>
        <w:rPr>
          <w:b/>
          <w:spacing w:val="20"/>
          <w:sz w:val="32"/>
          <w:szCs w:val="32"/>
        </w:rPr>
      </w:pPr>
      <w:r>
        <w:rPr>
          <w:b/>
          <w:spacing w:val="20"/>
          <w:sz w:val="32"/>
          <w:szCs w:val="32"/>
        </w:rPr>
      </w:r>
      <w:r/>
    </w:p>
    <w:p>
      <w:pPr>
        <w:pStyle w:val="70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0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0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0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04"/>
        <w:jc w:val="center"/>
        <w:rPr>
          <w:b/>
          <w:sz w:val="32"/>
          <w:szCs w:val="32"/>
        </w:rPr>
      </w:pPr>
      <w:r>
        <w:rPr>
          <w:b/>
          <w:sz w:val="32"/>
          <w:szCs w:val="32"/>
        </w:rPr>
      </w:r>
      <w:r/>
    </w:p>
    <w:p>
      <w:pPr>
        <w:pStyle w:val="70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04"/>
        <w:rPr>
          <w:b/>
        </w:rPr>
      </w:pPr>
      <w:r>
        <w:rPr>
          <w:b/>
        </w:rPr>
      </w:r>
      <w:r/>
    </w:p>
    <w:p>
      <w:pPr>
        <w:pStyle w:val="704"/>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704"/>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704"/>
        <w:jc w:val="center"/>
        <w:spacing w:before="120" w:line="360" w:lineRule="auto"/>
        <w:widowControl/>
      </w:pPr>
      <w:r>
        <w:rPr>
          <w:rFonts w:hint="eastAsia" w:ascii="宋体" w:hAnsi="宋体" w:cs="宋体"/>
          <w:b/>
          <w:sz w:val="28"/>
          <w:szCs w:val="28"/>
        </w:rPr>
        <w:t xml:space="preserve">投标人资格声明函</w:t>
      </w:r>
      <w:r/>
    </w:p>
    <w:p>
      <w:pPr>
        <w:pStyle w:val="726"/>
        <w:ind w:firstLine="480"/>
        <w:spacing w:line="460" w:lineRule="exact"/>
      </w:pPr>
      <w:r>
        <w:rPr>
          <w:rFonts w:hint="eastAsia"/>
        </w:rPr>
        <w:t xml:space="preserve">致：</w:t>
      </w:r>
      <w:r>
        <w:rPr>
          <w:rFonts w:hint="eastAsia"/>
          <w:u w:val="single"/>
        </w:rPr>
        <w:t xml:space="preserve">（采购人名称）</w:t>
      </w:r>
      <w:r/>
    </w:p>
    <w:p>
      <w:pPr>
        <w:pStyle w:val="726"/>
        <w:ind w:firstLine="480"/>
        <w:spacing w:line="460" w:lineRule="exact"/>
      </w:pPr>
      <w:r>
        <w:rPr>
          <w:rFonts w:hint="eastAsia"/>
        </w:rPr>
        <w:t xml:space="preserve">按照《中华人民共和国政府采购法》第二十二条和招标文件的规定，我单位郑重声明如下：</w:t>
      </w:r>
      <w:r/>
    </w:p>
    <w:p>
      <w:pPr>
        <w:pStyle w:val="7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26"/>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726"/>
        <w:ind w:firstLine="480"/>
        <w:spacing w:line="460" w:lineRule="exact"/>
      </w:pPr>
      <w:r>
        <w:rPr>
          <w:rFonts w:hint="eastAsia"/>
        </w:rPr>
        <w:t xml:space="preserve">三、我单位依法进行纳税和社会保险申报并实际履行了义务。</w:t>
      </w:r>
      <w:r/>
    </w:p>
    <w:p>
      <w:pPr>
        <w:pStyle w:val="7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26"/>
        <w:ind w:firstLine="480"/>
        <w:spacing w:line="460" w:lineRule="exact"/>
      </w:pPr>
      <w:r>
        <w:rPr>
          <w:rFonts w:hint="eastAsia"/>
        </w:rPr>
        <w:t xml:space="preserve">主要设备有：</w:t>
      </w:r>
      <w:r>
        <w:rPr>
          <w:u w:val="single"/>
        </w:rPr>
        <w:t xml:space="preserve">            </w:t>
      </w:r>
      <w:r/>
    </w:p>
    <w:p>
      <w:pPr>
        <w:pStyle w:val="726"/>
        <w:ind w:firstLine="480"/>
        <w:spacing w:line="460" w:lineRule="exact"/>
      </w:pPr>
      <w:r>
        <w:rPr>
          <w:rFonts w:hint="eastAsia"/>
        </w:rPr>
        <w:t xml:space="preserve">主要专业技术能力有</w:t>
      </w:r>
      <w:r>
        <w:rPr>
          <w:rFonts w:hint="eastAsia"/>
          <w:u w:val="single"/>
        </w:rPr>
        <w:t xml:space="preserve">                 </w:t>
      </w:r>
      <w:r/>
    </w:p>
    <w:p>
      <w:pPr>
        <w:pStyle w:val="7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26"/>
        <w:ind w:firstLine="480"/>
        <w:spacing w:line="460" w:lineRule="exact"/>
      </w:pPr>
      <w:r>
        <w:rPr>
          <w:rFonts w:hint="eastAsia"/>
        </w:rPr>
        <w:t xml:space="preserve">六、我单位具备法律、行政法规规定的其他条件。</w:t>
      </w:r>
      <w:r/>
    </w:p>
    <w:p>
      <w:pPr>
        <w:pStyle w:val="726"/>
        <w:ind w:firstLine="480"/>
        <w:spacing w:line="460" w:lineRule="exact"/>
      </w:pPr>
      <w:r>
        <w:rPr>
          <w:rFonts w:hint="eastAsia"/>
        </w:rPr>
        <w:t xml:space="preserve">七、与我单位存在“单位负责人为同一人或者存在直接控股、管理关系”的其他单位信息如下（如无此情形的，</w:t>
      </w:r>
      <w:r>
        <w:rPr>
          <w:rFonts w:hint="eastAsia"/>
          <w:b/>
          <w:bCs/>
        </w:rPr>
        <w:t xml:space="preserve">填写“无”</w:t>
      </w:r>
      <w:r>
        <w:rPr>
          <w:rFonts w:hint="eastAsia"/>
        </w:rPr>
        <w:t xml:space="preserve">）：</w:t>
      </w:r>
      <w:r/>
    </w:p>
    <w:p>
      <w:pPr>
        <w:pStyle w:val="7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26"/>
        <w:ind w:firstLine="480"/>
        <w:spacing w:line="460" w:lineRule="exact"/>
      </w:pPr>
      <w:r>
        <w:rPr>
          <w:rFonts w:hint="eastAsia"/>
        </w:rPr>
        <w:t xml:space="preserve">九、</w:t>
      </w:r>
      <w:r>
        <w:t xml:space="preserve">我单位无以下不良信用记录情形：</w:t>
      </w:r>
      <w:r/>
    </w:p>
    <w:p>
      <w:pPr>
        <w:pStyle w:val="726"/>
        <w:ind w:firstLine="480"/>
        <w:spacing w:line="460" w:lineRule="exact"/>
      </w:pPr>
      <w:r>
        <w:t xml:space="preserve">1</w:t>
      </w:r>
      <w:r>
        <w:rPr>
          <w:rFonts w:hint="eastAsia"/>
        </w:rPr>
        <w:t xml:space="preserve">、在“信用中国”网站被列入失信被执行人和重大税收违法案件当事人名单；</w:t>
      </w:r>
      <w:r/>
    </w:p>
    <w:p>
      <w:pPr>
        <w:pStyle w:val="726"/>
        <w:ind w:firstLine="480"/>
        <w:spacing w:line="460" w:lineRule="exact"/>
      </w:pPr>
      <w:r>
        <w:t xml:space="preserve">2</w:t>
      </w:r>
      <w:r>
        <w:rPr>
          <w:rFonts w:hint="eastAsia"/>
        </w:rPr>
        <w:t xml:space="preserve">、在“中国政府采购网”网站被列入政府采购严重违法失信行为记录名单；</w:t>
      </w:r>
      <w:r/>
    </w:p>
    <w:p>
      <w:pPr>
        <w:pStyle w:val="726"/>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726"/>
        <w:ind w:firstLine="480"/>
        <w:spacing w:line="460" w:lineRule="exact"/>
      </w:pPr>
      <w:r/>
      <w:r/>
    </w:p>
    <w:p>
      <w:pPr>
        <w:pStyle w:val="7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26"/>
        <w:ind w:firstLine="480"/>
        <w:spacing w:line="460" w:lineRule="exact"/>
      </w:pPr>
      <w:r/>
      <w:r/>
    </w:p>
    <w:p>
      <w:pPr>
        <w:pStyle w:val="726"/>
        <w:ind w:firstLine="480"/>
        <w:spacing w:line="460" w:lineRule="exact"/>
        <w:rPr>
          <w:rFonts w:hint="eastAsia"/>
        </w:rPr>
      </w:pPr>
      <w:r>
        <w:rPr>
          <w:rFonts w:hint="eastAsia"/>
        </w:rPr>
        <w:t xml:space="preserve">                                            投标人：（加盖公章）</w:t>
      </w:r>
      <w:r>
        <w:rPr>
          <w:rFonts w:hint="eastAsia"/>
        </w:rPr>
      </w:r>
      <w:r/>
    </w:p>
    <w:p>
      <w:pPr>
        <w:pStyle w:val="726"/>
        <w:ind w:firstLine="4862"/>
        <w:spacing w:line="460" w:lineRule="exact"/>
      </w:pPr>
      <w:r>
        <w:rPr>
          <w:rFonts w:hint="eastAsia"/>
        </w:rPr>
        <w:t xml:space="preserve">法定代表人（或单位负责人）签字或盖章：</w:t>
      </w:r>
      <w:r/>
    </w:p>
    <w:p>
      <w:pPr>
        <w:pStyle w:val="726"/>
        <w:ind w:firstLine="4920"/>
        <w:spacing w:line="460" w:lineRule="exact"/>
        <w:rPr>
          <w:rFonts w:hint="eastAsia"/>
        </w:rPr>
      </w:pPr>
      <w:r>
        <w:rPr>
          <w:rFonts w:hint="eastAsia"/>
        </w:rPr>
        <w:t xml:space="preserve">日期：    年    月    日</w:t>
      </w:r>
      <w:r>
        <w:rPr>
          <w:rFonts w:hint="eastAsia"/>
        </w:rPr>
      </w:r>
      <w:r/>
    </w:p>
    <w:p>
      <w:pPr>
        <w:pStyle w:val="704"/>
        <w:spacing w:line="360" w:lineRule="auto"/>
        <w:rPr>
          <w:rFonts w:hint="eastAsia"/>
          <w:sz w:val="24"/>
        </w:rPr>
      </w:pPr>
      <w:r>
        <w:rPr>
          <w:rFonts w:hint="eastAsia"/>
          <w:sz w:val="24"/>
        </w:rPr>
      </w:r>
      <w:r/>
    </w:p>
    <w:p>
      <w:pPr>
        <w:pStyle w:val="704"/>
        <w:spacing w:line="360" w:lineRule="auto"/>
        <w:rPr>
          <w:rFonts w:hint="eastAsia"/>
          <w:b w:val="0"/>
          <w:bCs/>
          <w:u w:val="none"/>
          <w:lang w:val="en-US" w:eastAsia="zh-CN"/>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rFonts w:hint="eastAsia"/>
          <w:b w:val="0"/>
          <w:bCs/>
          <w:u w:val="none"/>
          <w:lang w:val="en-US" w:eastAsia="zh-CN"/>
        </w:rPr>
      </w:r>
      <w:r/>
    </w:p>
    <w:p>
      <w:pPr>
        <w:pStyle w:val="707"/>
        <w:rPr>
          <w:b w:val="0"/>
          <w:bCs/>
          <w:u w:val="none"/>
          <w:vertAlign w:val="baseline"/>
        </w:rPr>
      </w:pPr>
      <w:r>
        <w:rPr>
          <w:rFonts w:hint="eastAsia"/>
          <w:b w:val="0"/>
          <w:bCs/>
          <w:u w:val="none"/>
          <w:lang w:val="en-US" w:eastAsia="zh-CN"/>
        </w:rPr>
        <w:t xml:space="preserve">营业执照（扫描件或图片）</w:t>
      </w:r>
      <w:r>
        <w:rPr>
          <w:rFonts w:hint="eastAsia"/>
          <w:b/>
          <w:bCs w:val="0"/>
          <w:u w:val="none"/>
          <w:lang w:val="en-US" w:eastAsia="zh-CN"/>
        </w:rPr>
        <w:t xml:space="preserve">（可另起一页放置）</w:t>
      </w:r>
      <w:r>
        <w:rPr>
          <w:b w:val="0"/>
          <w:bCs/>
          <w:u w:val="none"/>
          <w:vertAlign w:val="baseline"/>
        </w:rPr>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5561"/>
        </w:trPr>
        <w:tc>
          <w:tcPr>
            <w:tcW w:w="9963" w:type="dxa"/>
            <w:vAlign w:val="top"/>
            <w:textDirection w:val="lrTb"/>
            <w:noWrap w:val="false"/>
          </w:tcPr>
          <w:p>
            <w:pPr>
              <w:pStyle w:val="707"/>
              <w:rPr>
                <w:vertAlign w:val="baseline"/>
              </w:rPr>
            </w:pPr>
            <w:r>
              <w:rPr>
                <w:vertAlign w:val="baseline"/>
              </w:rPr>
            </w:r>
            <w:r/>
          </w:p>
        </w:tc>
      </w:tr>
    </w:tbl>
    <w:p>
      <w:pPr>
        <w:pStyle w:val="707"/>
        <w:sectPr>
          <w:footnotePr/>
          <w:endnotePr/>
          <w:type w:val="nextPage"/>
          <w:pgSz w:w="11907" w:h="16840" w:orient="portrait"/>
          <w:pgMar w:top="1440" w:right="1080" w:bottom="1440" w:left="1080" w:header="851" w:footer="851" w:gutter="0"/>
          <w:cols w:num="1" w:sep="0" w:space="1701" w:equalWidth="1"/>
          <w:docGrid w:linePitch="360"/>
        </w:sectPr>
      </w:pPr>
      <w:r/>
      <w:r/>
    </w:p>
    <w:p>
      <w:pPr>
        <w:pStyle w:val="704"/>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704"/>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704"/>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704"/>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sz w:val="24"/>
          <w:szCs w:val="20"/>
          <w:lang w:eastAsia="zh-CN"/>
        </w:rPr>
        <w:t xml:space="preserve">（</w:t>
      </w:r>
      <w:r>
        <w:rPr>
          <w:rFonts w:hint="eastAsia"/>
          <w:b/>
          <w:bCs/>
          <w:sz w:val="24"/>
          <w:szCs w:val="20"/>
          <w:lang w:val="en-US" w:eastAsia="zh-CN"/>
        </w:rPr>
        <w:t xml:space="preserve">详见公告</w:t>
      </w:r>
      <w:r>
        <w:rPr>
          <w:rFonts w:hint="eastAsia"/>
          <w:b/>
          <w:bCs/>
          <w:sz w:val="24"/>
          <w:szCs w:val="20"/>
          <w:lang w:eastAsia="zh-CN"/>
        </w:rPr>
        <w:t xml:space="preserve">）</w:t>
      </w:r>
      <w:r>
        <w:rPr>
          <w:rFonts w:hint="eastAsia" w:eastAsia="宋体"/>
          <w:sz w:val="24"/>
          <w:szCs w:val="20"/>
          <w:lang w:eastAsia="zh-CN"/>
        </w:rPr>
      </w:r>
      <w:r/>
    </w:p>
    <w:p>
      <w:pPr>
        <w:pStyle w:val="704"/>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ind w:left="719" w:hanging="240"/>
        <w:spacing w:line="360" w:lineRule="auto"/>
        <w:rPr>
          <w:rFonts w:hint="eastAsia"/>
          <w:sz w:val="24"/>
          <w:szCs w:val="20"/>
        </w:rPr>
      </w:pPr>
      <w:r>
        <w:rPr>
          <w:rFonts w:hint="eastAsia"/>
          <w:sz w:val="24"/>
          <w:szCs w:val="20"/>
        </w:rPr>
      </w:r>
      <w:r/>
    </w:p>
    <w:p>
      <w:pPr>
        <w:pStyle w:val="704"/>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704"/>
        <w:jc w:val="center"/>
        <w:widowControl/>
        <w:rPr>
          <w:rFonts w:hint="eastAsia" w:ascii="宋体" w:hAnsi="宋体"/>
          <w:b/>
          <w:sz w:val="32"/>
          <w:szCs w:val="32"/>
        </w:rPr>
      </w:pPr>
      <w:r>
        <w:rPr>
          <w:rFonts w:ascii="宋体" w:hAnsi="宋体"/>
          <w:b/>
          <w:sz w:val="32"/>
          <w:szCs w:val="32"/>
        </w:rPr>
        <w:t xml:space="preserve">二、商务技术文件格式</w:t>
      </w:r>
      <w:bookmarkStart w:id="814" w:name="_Toc226965829"/>
      <w:r/>
      <w:bookmarkStart w:id="815" w:name="_Toc127151556"/>
      <w:r/>
      <w:bookmarkStart w:id="816" w:name="_Toc150774761"/>
      <w:r/>
      <w:bookmarkStart w:id="817" w:name="_Toc226965746"/>
      <w:r/>
      <w:bookmarkStart w:id="818" w:name="_Toc520356217"/>
      <w:r/>
      <w:bookmarkStart w:id="819" w:name="_Toc142311058"/>
      <w:r/>
      <w:bookmarkStart w:id="820" w:name="_Toc226337252"/>
      <w:r/>
      <w:bookmarkStart w:id="821" w:name="_Toc195842921"/>
      <w:r/>
      <w:bookmarkStart w:id="822" w:name="_Toc480942349"/>
      <w:r/>
      <w:bookmarkStart w:id="823" w:name="_Toc150480794"/>
      <w:r/>
      <w:bookmarkStart w:id="824" w:name="_Ref467988698"/>
      <w:r/>
      <w:bookmarkStart w:id="825" w:name="_Toc226309800"/>
      <w:r>
        <w:rPr>
          <w:rFonts w:hint="eastAsia" w:ascii="宋体" w:hAnsi="宋体"/>
          <w:b/>
          <w:sz w:val="32"/>
          <w:szCs w:val="32"/>
        </w:rPr>
      </w:r>
      <w:r/>
    </w:p>
    <w:p>
      <w:pPr>
        <w:pStyle w:val="704"/>
        <w:jc w:val="center"/>
        <w:widowControl/>
        <w:rPr>
          <w:rFonts w:hint="eastAsia" w:ascii="宋体" w:hAnsi="宋体"/>
          <w:b/>
          <w:sz w:val="32"/>
          <w:szCs w:val="32"/>
        </w:rPr>
      </w:pPr>
      <w:r>
        <w:rPr>
          <w:rFonts w:hint="eastAsia" w:ascii="宋体" w:hAnsi="宋体"/>
          <w:b/>
          <w:sz w:val="32"/>
          <w:szCs w:val="32"/>
        </w:rPr>
      </w:r>
      <w:r/>
    </w:p>
    <w:p>
      <w:pPr>
        <w:pStyle w:val="704"/>
        <w:spacing w:line="360" w:lineRule="auto"/>
        <w:rPr>
          <w:color w:val="000000"/>
          <w:sz w:val="24"/>
          <w:szCs w:val="20"/>
        </w:rPr>
        <w:outlineLvl w:val="2"/>
      </w:pPr>
      <w:r>
        <w:rPr>
          <w:rFonts w:hint="eastAsia"/>
          <w:color w:val="000000"/>
          <w:sz w:val="24"/>
        </w:rPr>
        <w:t xml:space="preserve">1</w:t>
      </w:r>
      <w:r>
        <w:rPr>
          <w:rFonts w:hint="eastAsia"/>
          <w:color w:val="000000"/>
          <w:sz w:val="24"/>
          <w:szCs w:val="20"/>
          <w:lang w:eastAsia="zh-CN"/>
        </w:rPr>
        <w:t xml:space="preserve">、</w:t>
      </w:r>
      <w:r>
        <w:rPr>
          <w:color w:val="000000"/>
          <w:sz w:val="24"/>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color w:val="000000"/>
          <w:sz w:val="24"/>
        </w:rPr>
        <w:t xml:space="preserve">函</w:t>
      </w:r>
      <w:r>
        <w:rPr>
          <w:color w:val="000000"/>
          <w:sz w:val="24"/>
          <w:szCs w:val="20"/>
        </w:rPr>
        <w:t xml:space="preserve">（实质性格式）</w:t>
      </w:r>
      <w:r>
        <w:rPr>
          <w:color w:val="000000"/>
          <w:sz w:val="24"/>
          <w:szCs w:val="20"/>
        </w:rPr>
      </w:r>
      <w:r/>
    </w:p>
    <w:p>
      <w:pPr>
        <w:pStyle w:val="704"/>
        <w:spacing w:line="360" w:lineRule="auto"/>
        <w:tabs>
          <w:tab w:val="left" w:pos="5580" w:leader="none"/>
        </w:tabs>
        <w:rPr>
          <w:color w:val="000000"/>
          <w:sz w:val="24"/>
        </w:rPr>
      </w:pPr>
      <w:r>
        <w:rPr>
          <w:color w:val="000000"/>
          <w:sz w:val="24"/>
        </w:rPr>
      </w:r>
      <w:r/>
    </w:p>
    <w:p>
      <w:pPr>
        <w:pStyle w:val="704"/>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70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04"/>
        <w:spacing w:line="360" w:lineRule="auto"/>
        <w:tabs>
          <w:tab w:val="left" w:pos="5580" w:leader="none"/>
        </w:tabs>
        <w:rPr>
          <w:color w:val="000000"/>
          <w:sz w:val="24"/>
          <w:szCs w:val="20"/>
        </w:rPr>
      </w:pPr>
      <w:r>
        <w:rPr>
          <w:color w:val="000000"/>
          <w:sz w:val="24"/>
          <w:szCs w:val="20"/>
        </w:rPr>
      </w:r>
      <w:r/>
    </w:p>
    <w:p>
      <w:pPr>
        <w:pStyle w:val="70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70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704"/>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70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70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0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70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04"/>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704"/>
        <w:ind w:left="420"/>
        <w:spacing w:line="360" w:lineRule="auto"/>
        <w:tabs>
          <w:tab w:val="left" w:pos="5580" w:leader="none"/>
        </w:tabs>
        <w:rPr>
          <w:color w:val="000000"/>
          <w:sz w:val="24"/>
          <w:szCs w:val="20"/>
        </w:rPr>
      </w:pPr>
      <w:r>
        <w:rPr>
          <w:color w:val="000000"/>
          <w:sz w:val="24"/>
          <w:szCs w:val="20"/>
        </w:rPr>
      </w:r>
      <w:r/>
    </w:p>
    <w:p>
      <w:pPr>
        <w:pStyle w:val="70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0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04"/>
        <w:ind w:left="420"/>
        <w:spacing w:line="360" w:lineRule="auto"/>
        <w:tabs>
          <w:tab w:val="left" w:pos="5580" w:leader="none"/>
        </w:tabs>
        <w:rPr>
          <w:color w:val="000000"/>
          <w:sz w:val="24"/>
          <w:szCs w:val="20"/>
        </w:rPr>
      </w:pPr>
      <w:r>
        <w:rPr>
          <w:color w:val="000000"/>
          <w:sz w:val="24"/>
          <w:szCs w:val="20"/>
        </w:rPr>
      </w:r>
      <w:r/>
    </w:p>
    <w:p>
      <w:pPr>
        <w:pStyle w:val="704"/>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70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04"/>
        <w:ind w:left="420"/>
        <w:spacing w:line="360" w:lineRule="auto"/>
        <w:tabs>
          <w:tab w:val="left" w:pos="5580" w:leader="none"/>
        </w:tabs>
        <w:rPr>
          <w:color w:val="000000"/>
          <w:sz w:val="24"/>
          <w:szCs w:val="20"/>
          <w:u w:val="single"/>
        </w:rPr>
      </w:pPr>
      <w:r>
        <w:rPr>
          <w:color w:val="000000"/>
          <w:sz w:val="24"/>
          <w:szCs w:val="20"/>
          <w:u w:val="single"/>
        </w:rPr>
      </w:r>
      <w:r/>
    </w:p>
    <w:p>
      <w:pPr>
        <w:pStyle w:val="704"/>
        <w:jc w:val="left"/>
        <w:widowControl/>
        <w:rPr>
          <w:rFonts w:hint="eastAsia"/>
          <w:color w:val="000000"/>
          <w:sz w:val="24"/>
        </w:rPr>
      </w:pPr>
      <w:r/>
      <w:bookmarkStart w:id="826" w:name="_Hlt520356243"/>
      <w:r/>
      <w:bookmarkEnd w:id="826"/>
      <w:r/>
      <w:bookmarkStart w:id="827" w:name="_Hlt520355938"/>
      <w:r/>
      <w:bookmarkEnd w:id="827"/>
      <w:r>
        <w:rPr>
          <w:color w:val="000000"/>
          <w:sz w:val="24"/>
        </w:rPr>
        <w:br w:type="page" w:clear="all"/>
      </w:r>
      <w:r>
        <w:rPr>
          <w:rFonts w:hint="eastAsia"/>
          <w:color w:val="000000"/>
          <w:sz w:val="24"/>
        </w:rPr>
      </w:r>
      <w:r/>
    </w:p>
    <w:p>
      <w:pPr>
        <w:pStyle w:val="704"/>
        <w:jc w:val="left"/>
        <w:widowControl/>
        <w:rPr>
          <w:rFonts w:hint="eastAsia"/>
          <w:color w:val="000000"/>
          <w:sz w:val="24"/>
        </w:rPr>
      </w:pPr>
      <w:r>
        <w:rPr>
          <w:rFonts w:hint="eastAsia"/>
          <w:color w:val="000000"/>
          <w:sz w:val="24"/>
        </w:rPr>
        <w:t xml:space="preserve">2</w:t>
      </w:r>
      <w:r>
        <w:rPr>
          <w:rFonts w:hint="eastAsia"/>
          <w:color w:val="000000"/>
          <w:sz w:val="24"/>
          <w:lang w:eastAsia="zh-CN"/>
        </w:rPr>
        <w:t xml:space="preserve">、</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04"/>
        <w:jc w:val="center"/>
        <w:spacing w:line="360" w:lineRule="auto"/>
        <w:rPr>
          <w:rFonts w:hint="eastAsia" w:ascii="宋体" w:hAnsi="宋体"/>
          <w:b/>
          <w:sz w:val="32"/>
          <w:szCs w:val="32"/>
        </w:rPr>
      </w:pPr>
      <w:r>
        <w:rPr>
          <w:rFonts w:hint="eastAsia" w:ascii="宋体" w:hAnsi="宋体"/>
          <w:b/>
          <w:sz w:val="32"/>
          <w:szCs w:val="32"/>
        </w:rPr>
      </w:r>
      <w:r/>
    </w:p>
    <w:p>
      <w:pPr>
        <w:pStyle w:val="70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0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0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0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04"/>
        <w:spacing w:line="560" w:lineRule="exact"/>
        <w:rPr>
          <w:rFonts w:ascii="宋体" w:hAnsi="宋体"/>
          <w:sz w:val="24"/>
        </w:rPr>
      </w:pP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0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3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04"/>
        <w:spacing w:line="56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704"/>
        <w:ind w:firstLine="4320"/>
        <w:spacing w:line="560" w:lineRule="exact"/>
        <w:rPr>
          <w:rFonts w:ascii="宋体" w:hAnsi="宋体"/>
          <w:sz w:val="24"/>
        </w:rPr>
      </w:pPr>
      <w:r>
        <w:rPr>
          <w:rFonts w:hint="eastAsia" w:ascii="宋体" w:hAnsi="宋体"/>
          <w:sz w:val="24"/>
        </w:rPr>
        <w:t xml:space="preserve">投标人</w:t>
      </w:r>
      <w:r>
        <w:rPr>
          <w:rFonts w:hint="eastAsia" w:ascii="宋体" w:hAnsi="宋体"/>
          <w:sz w:val="24"/>
          <w:lang w:val="en-US" w:eastAsia="zh-CN"/>
        </w:rPr>
        <w:t xml:space="preserve">名称</w:t>
      </w:r>
      <w:r>
        <w:rPr>
          <w:rFonts w:hint="eastAsia" w:ascii="宋体" w:hAnsi="宋体"/>
          <w:sz w:val="24"/>
        </w:rPr>
        <w:t xml:space="preserve">（加盖公章）</w:t>
      </w:r>
      <w:r>
        <w:rPr>
          <w:rFonts w:hint="eastAsia" w:ascii="宋体" w:hAnsi="宋体"/>
          <w:sz w:val="24"/>
        </w:rPr>
        <w:t xml:space="preserve">：</w:t>
      </w:r>
      <w:r>
        <w:rPr>
          <w:rFonts w:ascii="宋体" w:hAnsi="宋体"/>
          <w:sz w:val="24"/>
        </w:rPr>
      </w:r>
      <w:r/>
    </w:p>
    <w:p>
      <w:pPr>
        <w:pStyle w:val="70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04"/>
        <w:ind w:firstLine="4320"/>
        <w:spacing w:line="560" w:lineRule="exact"/>
        <w:rPr>
          <w:rFonts w:ascii="宋体" w:hAnsi="宋体"/>
          <w:sz w:val="24"/>
        </w:rPr>
      </w:pPr>
      <w:r>
        <w:rPr>
          <w:color w:val="000000"/>
          <w:sz w:val="24"/>
          <w:szCs w:val="20"/>
        </w:rPr>
        <w:t xml:space="preserve">日期：_____年______月______日</w:t>
      </w:r>
      <w:r>
        <w:rPr>
          <w:rFonts w:ascii="宋体" w:hAnsi="宋体"/>
          <w:sz w:val="24"/>
        </w:rPr>
      </w:r>
      <w:r/>
    </w:p>
    <w:p>
      <w:pPr>
        <w:pStyle w:val="704"/>
        <w:jc w:val="left"/>
        <w:widowControl/>
        <w:rPr>
          <w:rFonts w:hint="eastAsia"/>
          <w:color w:val="000000"/>
          <w:sz w:val="24"/>
        </w:rPr>
      </w:pPr>
      <w:r>
        <w:rPr>
          <w:rFonts w:hint="eastAsia"/>
          <w:color w:val="000000"/>
          <w:sz w:val="24"/>
        </w:rPr>
      </w:r>
      <w:r/>
    </w:p>
    <w:p>
      <w:pPr>
        <w:pStyle w:val="70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0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0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704"/>
        <w:jc w:val="left"/>
        <w:widowControl/>
        <w:rPr>
          <w:rFonts w:hint="eastAsia"/>
          <w:color w:val="000000"/>
          <w:sz w:val="24"/>
        </w:rPr>
      </w:pPr>
      <w:r>
        <w:rPr>
          <w:rFonts w:hint="eastAsia"/>
          <w:color w:val="000000"/>
          <w:sz w:val="24"/>
        </w:rPr>
      </w:r>
      <w:r/>
    </w:p>
    <w:p>
      <w:pPr>
        <w:pStyle w:val="704"/>
        <w:jc w:val="left"/>
        <w:widowControl/>
        <w:rPr>
          <w:rFonts w:hint="eastAsia"/>
          <w:color w:val="000000"/>
          <w:sz w:val="24"/>
        </w:rPr>
      </w:pPr>
      <w:r>
        <w:rPr>
          <w:rFonts w:hint="eastAsia"/>
          <w:color w:val="000000"/>
          <w:sz w:val="24"/>
        </w:rPr>
      </w:r>
      <w:r/>
    </w:p>
    <w:p>
      <w:pPr>
        <w:pStyle w:val="704"/>
        <w:jc w:val="left"/>
        <w:widowControl/>
        <w:rPr>
          <w:rFonts w:hint="eastAsia" w:ascii="黑体" w:hAnsi="黑体" w:eastAsia="黑体"/>
          <w:b/>
          <w:sz w:val="32"/>
          <w:szCs w:val="32"/>
        </w:rPr>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704"/>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04"/>
        <w:ind w:firstLine="640"/>
      </w:p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0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54"/>
        <w:ind w:right="1050" w:firstLine="2880"/>
        <w:jc w:val="both"/>
        <w:keepLines w:val="0"/>
        <w:keepNext w:val="0"/>
        <w:pageBreakBefore w:val="0"/>
        <w:spacing w:line="400" w:lineRule="exact"/>
        <w:widowControl w:val="off"/>
        <w:rPr>
          <w:rFonts w:ascii="宋体" w:hAnsi="宋体" w:eastAsia="宋体"/>
          <w:sz w:val="24"/>
          <w:szCs w:val="22"/>
        </w:rPr>
      </w:pPr>
      <w:r>
        <w:rPr>
          <w:rFonts w:ascii="宋体" w:hAnsi="宋体" w:eastAsia="宋体"/>
          <w:sz w:val="24"/>
          <w:szCs w:val="22"/>
        </w:rPr>
      </w:r>
      <w:r/>
    </w:p>
    <w:p>
      <w:pPr>
        <w:pStyle w:val="704"/>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0"/>
        </w:rPr>
      </w:r>
      <w:r/>
    </w:p>
    <w:p>
      <w:pPr>
        <w:pStyle w:val="704"/>
        <w:keepLines w:val="0"/>
        <w:keepNext w:val="0"/>
        <w:pageBreakBefore w:val="0"/>
        <w:spacing w:before="25" w:after="25" w:line="400" w:lineRule="exact"/>
        <w:widowControl w:val="off"/>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lang w:val="zh-CN"/>
        </w:rPr>
      </w:r>
      <w:r/>
    </w:p>
    <w:p>
      <w:pPr>
        <w:pStyle w:val="704"/>
        <w:jc w:val="left"/>
        <w:widowControl/>
        <w:rPr>
          <w:color w:val="000000"/>
          <w:sz w:val="24"/>
          <w:szCs w:val="20"/>
        </w:rPr>
      </w:pPr>
      <w:r/>
      <w:bookmarkStart w:id="828" w:name="_Hlt520271212"/>
      <w:r/>
      <w:bookmarkEnd w:id="828"/>
      <w:r/>
      <w:bookmarkStart w:id="829" w:name="_Hlt520274407"/>
      <w:r/>
      <w:bookmarkEnd w:id="829"/>
      <w:r/>
      <w:bookmarkStart w:id="830" w:name="_Hlt520273711"/>
      <w:r/>
      <w:bookmarkEnd w:id="830"/>
      <w:r/>
      <w:bookmarkStart w:id="831" w:name="_Hlt520355504"/>
      <w:r/>
      <w:bookmarkEnd w:id="831"/>
      <w:r/>
      <w:bookmarkStart w:id="832" w:name="_Hlt520350918"/>
      <w:r/>
      <w:bookmarkEnd w:id="832"/>
      <w:r/>
      <w:bookmarkStart w:id="833" w:name="_Hlt520343392"/>
      <w:r/>
      <w:bookmarkEnd w:id="833"/>
      <w:r/>
      <w:bookmarkStart w:id="834" w:name="_Hlt520343000"/>
      <w:r/>
      <w:bookmarkEnd w:id="834"/>
      <w:r/>
      <w:bookmarkStart w:id="835" w:name="_Hlt520274121"/>
      <w:r/>
      <w:bookmarkEnd w:id="835"/>
      <w:r/>
      <w:bookmarkStart w:id="836" w:name="_Hlt520274393"/>
      <w:r/>
      <w:bookmarkEnd w:id="836"/>
      <w:r/>
      <w:bookmarkStart w:id="837" w:name="_Hlt520274065"/>
      <w:r/>
      <w:bookmarkEnd w:id="837"/>
      <w:r/>
      <w:bookmarkStart w:id="838" w:name="_Toc265228395"/>
      <w:r/>
      <w:bookmarkStart w:id="839" w:name="_Toc480942350"/>
      <w:r/>
      <w:bookmarkStart w:id="840" w:name="_Toc195842922"/>
      <w:r/>
      <w:bookmarkStart w:id="841" w:name="_Toc142311059"/>
      <w:r/>
      <w:bookmarkStart w:id="842" w:name="_Toc127151557"/>
      <w:r/>
      <w:bookmarkStart w:id="843" w:name="_Ref467988705"/>
      <w:r/>
      <w:bookmarkStart w:id="844" w:name="_Toc226965830"/>
      <w:r/>
      <w:bookmarkStart w:id="845" w:name="_Toc226337253"/>
      <w:r/>
      <w:bookmarkStart w:id="846" w:name="_Toc305158825"/>
      <w:r/>
      <w:bookmarkStart w:id="847" w:name="_Toc264969247"/>
      <w:r/>
      <w:bookmarkStart w:id="848" w:name="_Toc226965747"/>
      <w:r/>
      <w:bookmarkStart w:id="849" w:name="_Toc305158899"/>
      <w:r/>
      <w:bookmarkStart w:id="850" w:name="_Toc226309801"/>
      <w:r/>
      <w:bookmarkStart w:id="851" w:name="_Toc520356218"/>
      <w:r/>
      <w:bookmarkStart w:id="852" w:name="_Toc150774762"/>
      <w:r/>
      <w:bookmarkStart w:id="853" w:name="_Toc150480795"/>
      <w:r>
        <w:rPr>
          <w:color w:val="000000"/>
          <w:sz w:val="24"/>
          <w:szCs w:val="20"/>
        </w:rPr>
        <w:br w:type="page" w:clear="all"/>
      </w:r>
      <w:r>
        <w:rPr>
          <w:color w:val="000000"/>
          <w:sz w:val="24"/>
          <w:szCs w:val="20"/>
        </w:rPr>
      </w:r>
      <w:r/>
    </w:p>
    <w:p>
      <w:pPr>
        <w:pStyle w:val="704"/>
        <w:spacing w:line="360" w:lineRule="auto"/>
        <w:rPr>
          <w:color w:val="000000"/>
          <w:sz w:val="24"/>
          <w:szCs w:val="20"/>
        </w:rPr>
        <w:outlineLvl w:val="2"/>
      </w:pPr>
      <w:r>
        <w:rPr>
          <w:rFonts w:hint="eastAsia"/>
          <w:color w:val="000000"/>
          <w:sz w:val="24"/>
          <w:szCs w:val="20"/>
        </w:rPr>
        <w:t xml:space="preserve">4</w:t>
      </w:r>
      <w:r>
        <w:rPr>
          <w:rFonts w:hint="eastAsia"/>
          <w:color w:val="000000"/>
          <w:sz w:val="24"/>
          <w:szCs w:val="20"/>
          <w:lang w:eastAsia="zh-CN"/>
        </w:rPr>
        <w:t xml:space="preserve">、</w:t>
      </w:r>
      <w:r>
        <w:rPr>
          <w:color w:val="000000"/>
          <w:sz w:val="24"/>
          <w:szCs w:val="20"/>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color w:val="000000"/>
          <w:sz w:val="24"/>
          <w:szCs w:val="20"/>
        </w:rPr>
        <w:t xml:space="preserve">（实质性格式）</w:t>
      </w:r>
      <w:r>
        <w:rPr>
          <w:color w:val="000000"/>
          <w:sz w:val="24"/>
          <w:szCs w:val="20"/>
        </w:rPr>
      </w:r>
      <w:r/>
    </w:p>
    <w:p>
      <w:pPr>
        <w:pStyle w:val="704"/>
        <w:jc w:val="center"/>
        <w:spacing w:line="360" w:lineRule="exact"/>
        <w:rPr>
          <w:b/>
          <w:color w:val="000000"/>
          <w:sz w:val="36"/>
          <w:szCs w:val="36"/>
        </w:rPr>
      </w:pPr>
      <w:r/>
      <w:bookmarkStart w:id="854" w:name="_Toc226309802"/>
      <w:r/>
      <w:bookmarkStart w:id="855" w:name="_Toc226337254"/>
      <w:r/>
      <w:bookmarkStart w:id="856" w:name="_Toc264969248"/>
      <w:r/>
      <w:bookmarkStart w:id="857" w:name="_Toc305158826"/>
      <w:r/>
      <w:bookmarkStart w:id="858" w:name="_Toc226965748"/>
      <w:r/>
      <w:bookmarkStart w:id="859" w:name="_Toc305158900"/>
      <w:r/>
      <w:bookmarkStart w:id="860" w:name="_Toc265228396"/>
      <w:r/>
      <w:bookmarkStart w:id="861" w:name="_Toc226965831"/>
      <w:r/>
      <w:bookmarkStart w:id="862" w:name="_Toc164608672"/>
      <w:r/>
      <w:bookmarkStart w:id="863" w:name="_Toc164608827"/>
      <w:r/>
      <w:bookmarkStart w:id="864" w:name="_Toc195842923"/>
      <w:r>
        <w:rPr>
          <w:rFonts w:hint="eastAsia"/>
          <w:b/>
          <w:color w:val="000000"/>
          <w:sz w:val="36"/>
          <w:szCs w:val="36"/>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Pr>
          <w:b/>
          <w:color w:val="000000"/>
          <w:sz w:val="36"/>
          <w:szCs w:val="36"/>
        </w:rPr>
      </w:r>
      <w:r/>
    </w:p>
    <w:p>
      <w:pPr>
        <w:pStyle w:val="704"/>
        <w:jc w:val="left"/>
        <w:spacing w:line="360" w:lineRule="auto"/>
        <w:tabs>
          <w:tab w:val="left" w:pos="1800" w:leader="none"/>
          <w:tab w:val="left" w:pos="5580" w:leader="none"/>
        </w:tabs>
        <w:rPr>
          <w:i/>
          <w:color w:val="ff0000"/>
          <w:sz w:val="24"/>
        </w:rPr>
      </w:pPr>
      <w:r>
        <w:rPr>
          <w:i/>
          <w:color w:val="ff0000"/>
          <w:sz w:val="24"/>
        </w:rPr>
      </w:r>
      <w:r/>
    </w:p>
    <w:p>
      <w:pPr>
        <w:pStyle w:val="704"/>
        <w:ind w:firstLine="240"/>
        <w:jc w:val="right"/>
        <w:spacing w:line="360" w:lineRule="auto"/>
        <w:tabs>
          <w:tab w:val="left" w:pos="1800" w:leader="none"/>
          <w:tab w:val="left" w:pos="5580" w:leader="none"/>
        </w:tabs>
        <w:rPr>
          <w:rFonts w:hint="eastAsia" w:eastAsia="宋体"/>
          <w:color w:val="000000"/>
          <w:sz w:val="24"/>
          <w:u w:val="single"/>
          <w:lang w:eastAsia="zh-CN"/>
        </w:rPr>
      </w:pP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w:t>
      </w:r>
      <w:r>
        <w:rPr>
          <w:rFonts w:hint="eastAsia" w:ascii="Times New Roman" w:hAnsi="Times New Roman" w:eastAsia="宋体" w:cs="Times New Roman"/>
          <w:color w:val="000000"/>
          <w:sz w:val="24"/>
          <w:lang w:val="en-US" w:eastAsia="zh-CN"/>
        </w:rPr>
        <w:t xml:space="preserve">%</w:t>
      </w:r>
      <w:r>
        <w:rPr>
          <w:rFonts w:hint="eastAsia" w:eastAsia="宋体"/>
          <w:color w:val="000000"/>
          <w:sz w:val="24"/>
          <w:u w:val="single"/>
          <w:lang w:eastAsia="zh-CN"/>
        </w:rPr>
      </w:r>
      <w:r/>
    </w:p>
    <w:tbl>
      <w:tblPr>
        <w:tblW w:w="5027" w:type="pct"/>
        <w:jc w:val="center"/>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2911"/>
        <w:gridCol w:w="2960"/>
        <w:gridCol w:w="3125"/>
      </w:tblGrid>
      <w:tr>
        <w:trPr>
          <w:trHeight w:val="1185"/>
        </w:trPr>
        <w:tc>
          <w:tcPr>
            <w:tcW w:w="415" w:type="dxa"/>
            <w:vAlign w:val="center"/>
            <w:textDirection w:val="lrTb"/>
            <w:noWrap w:val="false"/>
          </w:tcPr>
          <w:p>
            <w:pPr>
              <w:pStyle w:val="704"/>
              <w:jc w:val="center"/>
              <w:tabs>
                <w:tab w:val="left" w:pos="5580" w:leader="none"/>
              </w:tabs>
              <w:rPr>
                <w:b/>
                <w:sz w:val="24"/>
              </w:rPr>
            </w:pPr>
            <w:r>
              <w:rPr>
                <w:b/>
                <w:sz w:val="24"/>
              </w:rPr>
              <w:t xml:space="preserve">序号</w:t>
            </w:r>
            <w:r>
              <w:rPr>
                <w:b/>
                <w:sz w:val="24"/>
              </w:rPr>
            </w:r>
            <w:r/>
          </w:p>
        </w:tc>
        <w:tc>
          <w:tcPr>
            <w:tcW w:w="1483" w:type="dxa"/>
            <w:vAlign w:val="center"/>
            <w:textDirection w:val="lrTb"/>
            <w:noWrap w:val="false"/>
          </w:tcPr>
          <w:p>
            <w:pPr>
              <w:pStyle w:val="704"/>
              <w:jc w:val="center"/>
              <w:tabs>
                <w:tab w:val="left" w:pos="5580" w:leader="none"/>
              </w:tabs>
              <w:rPr>
                <w:b/>
                <w:sz w:val="24"/>
              </w:rPr>
            </w:pPr>
            <w:r>
              <w:rPr>
                <w:b/>
                <w:sz w:val="24"/>
              </w:rPr>
              <w:t xml:space="preserve">投标人名称</w:t>
            </w:r>
            <w:r>
              <w:rPr>
                <w:b/>
                <w:sz w:val="24"/>
              </w:rPr>
            </w:r>
            <w:r/>
          </w:p>
        </w:tc>
        <w:tc>
          <w:tcPr>
            <w:tcW w:w="1508" w:type="dxa"/>
            <w:vAlign w:val="center"/>
            <w:textDirection w:val="lrTb"/>
            <w:noWrap w:val="false"/>
          </w:tcPr>
          <w:p>
            <w:pPr>
              <w:pStyle w:val="704"/>
              <w:jc w:val="center"/>
              <w:tabs>
                <w:tab w:val="left" w:pos="5580" w:leader="none"/>
              </w:tabs>
              <w:rPr>
                <w:rFonts w:hint="eastAsia" w:eastAsia="宋体"/>
                <w:b/>
                <w:sz w:val="24"/>
                <w:lang w:val="en-US" w:eastAsia="zh-CN"/>
              </w:rPr>
            </w:pPr>
            <w:r>
              <w:rPr>
                <w:b/>
                <w:sz w:val="24"/>
              </w:rPr>
              <w:t xml:space="preserve">投标</w:t>
            </w:r>
            <w:r>
              <w:rPr>
                <w:rFonts w:hint="eastAsia" w:ascii="Times New Roman" w:eastAsia="宋体"/>
                <w:b/>
                <w:sz w:val="24"/>
                <w:lang w:val="en-US" w:eastAsia="zh-CN"/>
              </w:rPr>
              <w:t xml:space="preserve">优惠率（%）</w:t>
            </w:r>
            <w:r>
              <w:rPr>
                <w:rFonts w:hint="eastAsia" w:eastAsia="宋体"/>
                <w:b/>
                <w:sz w:val="24"/>
                <w:lang w:val="en-US" w:eastAsia="zh-CN"/>
              </w:rPr>
            </w:r>
            <w:r/>
          </w:p>
        </w:tc>
        <w:tc>
          <w:tcPr>
            <w:tcW w:w="1592" w:type="dxa"/>
            <w:vAlign w:val="center"/>
            <w:textDirection w:val="lrTb"/>
            <w:noWrap w:val="false"/>
          </w:tcPr>
          <w:p>
            <w:pPr>
              <w:pStyle w:val="704"/>
              <w:jc w:val="center"/>
              <w:tabs>
                <w:tab w:val="left" w:pos="5580" w:leader="none"/>
              </w:tabs>
              <w:rPr>
                <w:rFonts w:eastAsia="宋体"/>
                <w:b/>
                <w:sz w:val="24"/>
                <w:lang w:val="en-US" w:eastAsia="zh-CN"/>
              </w:rPr>
            </w:pPr>
            <w:r>
              <w:rPr>
                <w:rFonts w:hint="eastAsia"/>
                <w:b/>
                <w:sz w:val="24"/>
                <w:lang w:val="en-US" w:eastAsia="zh-CN"/>
              </w:rPr>
              <w:t xml:space="preserve">项目负责人、电话</w:t>
            </w:r>
            <w:r>
              <w:rPr>
                <w:rFonts w:eastAsia="宋体"/>
                <w:b/>
                <w:sz w:val="24"/>
                <w:lang w:val="en-US" w:eastAsia="zh-CN"/>
              </w:rPr>
            </w:r>
            <w:r/>
          </w:p>
        </w:tc>
      </w:tr>
      <w:tr>
        <w:trPr>
          <w:trHeight w:val="1021"/>
        </w:trPr>
        <w:tc>
          <w:tcPr>
            <w:tcW w:w="415" w:type="dxa"/>
            <w:vAlign w:val="center"/>
            <w:textDirection w:val="lrTb"/>
            <w:noWrap w:val="false"/>
          </w:tcPr>
          <w:p>
            <w:pPr>
              <w:pStyle w:val="704"/>
              <w:jc w:val="center"/>
              <w:tabs>
                <w:tab w:val="left" w:pos="5580" w:leader="none"/>
              </w:tabs>
              <w:rPr>
                <w:sz w:val="24"/>
              </w:rPr>
            </w:pPr>
            <w:r>
              <w:rPr>
                <w:sz w:val="24"/>
              </w:rPr>
            </w:r>
            <w:r/>
          </w:p>
        </w:tc>
        <w:tc>
          <w:tcPr>
            <w:tcW w:w="1483" w:type="dxa"/>
            <w:vAlign w:val="center"/>
            <w:textDirection w:val="lrTb"/>
            <w:noWrap w:val="false"/>
          </w:tcPr>
          <w:p>
            <w:pPr>
              <w:pStyle w:val="704"/>
              <w:jc w:val="center"/>
              <w:tabs>
                <w:tab w:val="left" w:pos="5580" w:leader="none"/>
              </w:tabs>
              <w:rPr>
                <w:sz w:val="24"/>
              </w:rPr>
            </w:pPr>
            <w:r>
              <w:rPr>
                <w:sz w:val="24"/>
              </w:rPr>
            </w:r>
            <w:r/>
          </w:p>
        </w:tc>
        <w:tc>
          <w:tcPr>
            <w:tcW w:w="1508" w:type="dxa"/>
            <w:vAlign w:val="center"/>
            <w:textDirection w:val="lrTb"/>
            <w:noWrap w:val="false"/>
          </w:tcPr>
          <w:p>
            <w:pPr>
              <w:pStyle w:val="704"/>
              <w:jc w:val="center"/>
              <w:tabs>
                <w:tab w:val="left" w:pos="5580" w:leader="none"/>
              </w:tabs>
              <w:rPr>
                <w:sz w:val="24"/>
              </w:rPr>
            </w:pPr>
            <w:r>
              <w:rPr>
                <w:sz w:val="24"/>
              </w:rPr>
            </w:r>
            <w:r/>
          </w:p>
        </w:tc>
        <w:tc>
          <w:tcPr>
            <w:tcW w:w="1592" w:type="dxa"/>
            <w:vAlign w:val="center"/>
            <w:textDirection w:val="lrTb"/>
            <w:noWrap w:val="false"/>
          </w:tcPr>
          <w:p>
            <w:pPr>
              <w:pStyle w:val="704"/>
              <w:jc w:val="center"/>
              <w:tabs>
                <w:tab w:val="left" w:pos="5580" w:leader="none"/>
              </w:tabs>
              <w:rPr>
                <w:sz w:val="24"/>
              </w:rPr>
            </w:pPr>
            <w:r>
              <w:rPr>
                <w:sz w:val="24"/>
              </w:rPr>
            </w:r>
            <w:r/>
          </w:p>
        </w:tc>
      </w:tr>
    </w:tbl>
    <w:p>
      <w:pPr>
        <w:pStyle w:val="704"/>
        <w:jc w:val="left"/>
        <w:rPr>
          <w:color w:val="000000"/>
          <w:sz w:val="24"/>
        </w:rPr>
      </w:pPr>
      <w:r>
        <w:rPr>
          <w:color w:val="000000"/>
          <w:sz w:val="24"/>
        </w:rPr>
      </w:r>
      <w:r/>
    </w:p>
    <w:p>
      <w:pPr>
        <w:pStyle w:val="70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04"/>
        <w:spacing w:line="360" w:lineRule="auto"/>
        <w:rPr>
          <w:rFonts w:hint="eastAsia" w:ascii="Times New Roman" w:hAnsi="Times New Roman" w:eastAsia="宋体" w:cs="Times New Roman"/>
          <w:b/>
          <w:color w:val="000000"/>
          <w:sz w:val="36"/>
          <w:szCs w:val="36"/>
        </w:rPr>
        <w:outlineLvl w:val="2"/>
      </w:pPr>
      <w:r/>
      <w:bookmarkStart w:id="865" w:name="_Toc226337255"/>
      <w:r/>
      <w:bookmarkStart w:id="866" w:name="_Toc305158827"/>
      <w:r/>
      <w:bookmarkStart w:id="867" w:name="_Toc305158901"/>
      <w:r/>
      <w:bookmarkStart w:id="868" w:name="_Toc226309803"/>
      <w:r/>
      <w:bookmarkStart w:id="869" w:name="_Toc150480796"/>
      <w:r/>
      <w:bookmarkStart w:id="870" w:name="_Toc127151558"/>
      <w:r/>
      <w:bookmarkStart w:id="871" w:name="_Toc226965832"/>
      <w:r/>
      <w:bookmarkStart w:id="872" w:name="_Toc264969249"/>
      <w:r/>
      <w:bookmarkStart w:id="873" w:name="_Toc142311060"/>
      <w:r/>
      <w:bookmarkStart w:id="874" w:name="_Toc265228397"/>
      <w:r/>
      <w:bookmarkStart w:id="875" w:name="_Toc150774763"/>
      <w:r/>
      <w:bookmarkStart w:id="876" w:name="_Toc226965749"/>
      <w:r/>
      <w:bookmarkStart w:id="877" w:name="_Toc195842924"/>
      <w:r>
        <w:rPr>
          <w:color w:val="000000"/>
          <w:sz w:val="24"/>
          <w:szCs w:val="20"/>
        </w:rPr>
        <w:br w:type="page" w:clear="all"/>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Start w:id="878" w:name="_Toc195842927"/>
      <w:r/>
      <w:bookmarkStart w:id="879" w:name="_Toc150774765"/>
      <w:r/>
      <w:bookmarkStart w:id="880" w:name="_Toc226309806"/>
      <w:r/>
      <w:bookmarkStart w:id="881" w:name="_Toc127151562"/>
      <w:r/>
      <w:bookmarkStart w:id="882" w:name="_Toc142311062"/>
      <w:r/>
      <w:bookmarkStart w:id="883" w:name="_Toc226337258"/>
      <w:r/>
      <w:bookmarkStart w:id="884" w:name="_Toc226965835"/>
      <w:r/>
      <w:bookmarkStart w:id="885" w:name="_Toc150480798"/>
      <w:r/>
      <w:bookmarkStart w:id="886" w:name="_Toc305158830"/>
      <w:r/>
      <w:bookmarkStart w:id="887" w:name="_Toc265228400"/>
      <w:r/>
      <w:bookmarkStart w:id="888" w:name="_Toc264969252"/>
      <w:r/>
      <w:bookmarkStart w:id="889" w:name="_Toc305158904"/>
      <w:r/>
      <w:bookmarkStart w:id="890" w:name="_Toc226965752"/>
      <w:r/>
      <w:bookmarkStart w:id="891" w:name="_Toc142311061"/>
      <w:r/>
      <w:bookmarkStart w:id="892" w:name="_Toc150480797"/>
      <w:r/>
      <w:bookmarkStart w:id="893" w:name="_Toc226309805"/>
      <w:r/>
      <w:bookmarkStart w:id="894" w:name="_Toc150774764"/>
      <w:r/>
      <w:bookmarkStart w:id="895" w:name="_Toc127151561"/>
      <w:r/>
      <w:bookmarkStart w:id="896" w:name="_Toc305158829"/>
      <w:r/>
      <w:bookmarkStart w:id="897" w:name="_Toc265228399"/>
      <w:r/>
      <w:bookmarkStart w:id="898" w:name="_Toc226337257"/>
      <w:r/>
      <w:bookmarkStart w:id="899" w:name="_Toc264969251"/>
      <w:r/>
      <w:bookmarkStart w:id="900" w:name="_Toc305158903"/>
      <w:r/>
      <w:bookmarkStart w:id="901" w:name="_Toc226965751"/>
      <w:r/>
      <w:bookmarkStart w:id="902" w:name="_Toc195842926"/>
      <w:r/>
      <w:bookmarkStart w:id="903" w:name="_Toc226965834"/>
      <w:r>
        <w:rPr>
          <w:rFonts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lang w:val="en-US" w:eastAsia="zh-CN"/>
        </w:rPr>
        <w:t xml:space="preserve">5</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采购需求偏离表（实质性格式）</w:t>
      </w:r>
      <w:r>
        <w:rPr>
          <w:rFonts w:hint="eastAsia" w:ascii="Times New Roman" w:hAnsi="Times New Roman" w:eastAsia="宋体" w:cs="Times New Roman"/>
          <w:b/>
          <w:color w:val="000000"/>
          <w:sz w:val="36"/>
          <w:szCs w:val="36"/>
        </w:rPr>
      </w:r>
      <w:r/>
    </w:p>
    <w:p>
      <w:pPr>
        <w:pStyle w:val="704"/>
        <w:jc w:val="center"/>
        <w:spacing w:line="360" w:lineRule="auto"/>
        <w:rPr>
          <w:rFonts w:ascii="Times New Roman" w:hAnsi="Times New Roman" w:eastAsia="宋体" w:cs="Times New Roman"/>
          <w:color w:val="000000"/>
          <w:sz w:val="24"/>
          <w:u w:val="single"/>
          <w:lang w:val="en-US" w:eastAsia="zh-CN"/>
        </w:rPr>
      </w:pPr>
      <w:r>
        <w:rPr>
          <w:rFonts w:hint="eastAsia" w:ascii="Times New Roman" w:hAnsi="Times New Roman" w:eastAsia="宋体" w:cs="Times New Roman"/>
          <w:b/>
          <w:color w:val="000000"/>
          <w:sz w:val="36"/>
          <w:szCs w:val="36"/>
        </w:rPr>
        <w:t xml:space="preserve">采购需求偏离表</w:t>
      </w:r>
      <w:r>
        <w:rPr>
          <w:rFonts w:ascii="Times New Roman" w:hAnsi="Times New Roman" w:eastAsia="宋体" w:cs="Times New Roman"/>
          <w:color w:val="000000"/>
          <w:sz w:val="24"/>
          <w:u w:val="singl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trHeight w:val="930"/>
        </w:trPr>
        <w:tc>
          <w:tcPr>
            <w:gridSpan w:val="6"/>
            <w:tcW w:w="9841"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对本项目采购需求条款的偏离情况（请进行勾选）：</w:t>
            </w:r>
            <w:r>
              <w:rPr>
                <w:rFonts w:ascii="宋体" w:hAnsi="宋体" w:eastAsia="宋体" w:cs="宋体"/>
                <w:sz w:val="24"/>
              </w:rPr>
            </w:r>
            <w:r/>
          </w:p>
          <w:p>
            <w:pPr>
              <w:pStyle w:val="704"/>
              <w:spacing w:line="400" w:lineRule="exact"/>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ascii="宋体" w:hAnsi="宋体" w:eastAsia="宋体" w:cs="宋体"/>
                <w:sz w:val="24"/>
              </w:rPr>
            </w:r>
            <w:r/>
          </w:p>
          <w:p>
            <w:pPr>
              <w:pStyle w:val="704"/>
              <w:spacing w:line="400" w:lineRule="exact"/>
              <w:rPr>
                <w:rFonts w:ascii="宋体" w:hAnsi="宋体" w:eastAsia="宋体" w:cs="宋体"/>
                <w:sz w:val="24"/>
              </w:rPr>
            </w:pPr>
            <w:r>
              <w:rPr>
                <w:rFonts w:hint="eastAsia" w:ascii="宋体" w:hAnsi="宋体" w:eastAsia="宋体" w:cs="宋体"/>
                <w:sz w:val="24"/>
              </w:rPr>
              <w:t xml:space="preserve">□有偏离（如有负偏离，则须在本表中对负偏离项逐一列明）</w:t>
            </w:r>
            <w:r>
              <w:rPr>
                <w:rFonts w:ascii="宋体" w:hAnsi="宋体" w:eastAsia="宋体" w:cs="宋体"/>
                <w:sz w:val="24"/>
              </w:rPr>
            </w:r>
            <w:r/>
          </w:p>
        </w:tc>
      </w:tr>
      <w:tr>
        <w:trPr>
          <w:trHeight w:val="930"/>
        </w:trPr>
        <w:tc>
          <w:tcPr>
            <w:tcW w:w="1287"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序号</w:t>
            </w:r>
            <w:r>
              <w:rPr>
                <w:rFonts w:ascii="宋体" w:hAnsi="宋体" w:eastAsia="宋体" w:cs="宋体"/>
                <w:sz w:val="24"/>
              </w:rPr>
            </w:r>
            <w:r/>
          </w:p>
        </w:tc>
        <w:tc>
          <w:tcPr>
            <w:tcW w:w="1798"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招标文件条目号（页码）</w:t>
            </w:r>
            <w:r>
              <w:rPr>
                <w:rFonts w:ascii="宋体" w:hAnsi="宋体" w:eastAsia="宋体" w:cs="宋体"/>
                <w:sz w:val="24"/>
              </w:rPr>
            </w:r>
            <w:r/>
          </w:p>
        </w:tc>
        <w:tc>
          <w:tcPr>
            <w:tcW w:w="1812"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招标文件要求</w:t>
            </w:r>
            <w:r>
              <w:rPr>
                <w:rFonts w:ascii="宋体" w:hAnsi="宋体" w:eastAsia="宋体" w:cs="宋体"/>
                <w:sz w:val="24"/>
              </w:rPr>
            </w:r>
            <w:r/>
          </w:p>
        </w:tc>
        <w:tc>
          <w:tcPr>
            <w:tcW w:w="1680"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投标文件内容</w:t>
            </w:r>
            <w:r>
              <w:rPr>
                <w:rFonts w:ascii="宋体" w:hAnsi="宋体" w:eastAsia="宋体" w:cs="宋体"/>
                <w:sz w:val="24"/>
              </w:rPr>
            </w:r>
            <w:r/>
          </w:p>
        </w:tc>
        <w:tc>
          <w:tcPr>
            <w:tcW w:w="2358"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偏离情况（据实填写）</w:t>
            </w:r>
            <w:r>
              <w:rPr>
                <w:rFonts w:ascii="宋体" w:hAnsi="宋体" w:eastAsia="宋体" w:cs="宋体"/>
                <w:sz w:val="24"/>
              </w:rPr>
            </w:r>
            <w:r/>
          </w:p>
        </w:tc>
        <w:tc>
          <w:tcPr>
            <w:tcW w:w="906" w:type="dxa"/>
            <w:vAlign w:val="center"/>
            <w:textDirection w:val="lrTb"/>
            <w:noWrap w:val="false"/>
          </w:tcPr>
          <w:p>
            <w:pPr>
              <w:pStyle w:val="704"/>
              <w:spacing w:line="400" w:lineRule="exact"/>
              <w:rPr>
                <w:rFonts w:ascii="宋体" w:hAnsi="宋体" w:eastAsia="宋体" w:cs="宋体"/>
                <w:sz w:val="24"/>
              </w:rPr>
            </w:pPr>
            <w:r>
              <w:rPr>
                <w:rFonts w:hint="eastAsia" w:ascii="宋体" w:hAnsi="宋体" w:eastAsia="宋体" w:cs="宋体"/>
                <w:sz w:val="24"/>
              </w:rPr>
              <w:t xml:space="preserve">说明</w:t>
            </w:r>
            <w:r>
              <w:rPr>
                <w:rFonts w:ascii="宋体" w:hAnsi="宋体" w:eastAsia="宋体" w:cs="宋体"/>
                <w:sz w:val="24"/>
              </w:rPr>
            </w:r>
            <w:r/>
          </w:p>
        </w:tc>
      </w:tr>
      <w:tr>
        <w:trPr>
          <w:trHeight w:val="930"/>
        </w:trPr>
        <w:tc>
          <w:tcPr>
            <w:tcW w:w="1287"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04"/>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704"/>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704"/>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 </w:t>
      </w:r>
      <w:r>
        <w:rPr>
          <w:rFonts w:ascii="Times New Roman" w:hAnsi="Times New Roman" w:eastAsia="宋体" w:cs="Times New Roman"/>
          <w:color w:val="000000"/>
          <w:sz w:val="24"/>
        </w:rPr>
      </w:r>
      <w:r/>
    </w:p>
    <w:p>
      <w:pPr>
        <w:pStyle w:val="704"/>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70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0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04"/>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   </w:t>
      </w:r>
      <w:r>
        <w:rPr>
          <w:color w:val="000000"/>
          <w:sz w:val="24"/>
          <w:szCs w:val="20"/>
        </w:rPr>
      </w:r>
      <w:r/>
    </w:p>
    <w:p>
      <w:pPr>
        <w:pStyle w:val="704"/>
        <w:spacing w:line="360" w:lineRule="auto"/>
        <w:rPr>
          <w:color w:val="000000"/>
          <w:sz w:val="24"/>
          <w:szCs w:val="20"/>
        </w:rPr>
        <w:outlineLvl w:val="2"/>
      </w:pPr>
      <w:r>
        <w:rPr>
          <w:rFonts w:hint="eastAsia"/>
          <w:color w:val="000000"/>
          <w:sz w:val="24"/>
          <w:szCs w:val="20"/>
          <w:lang w:val="en-US" w:eastAsia="zh-CN"/>
        </w:rPr>
        <w:t xml:space="preserve">6</w:t>
      </w:r>
      <w:r>
        <w:rPr>
          <w:rFonts w:hint="eastAsia"/>
          <w:color w:val="000000"/>
          <w:sz w:val="24"/>
          <w:szCs w:val="20"/>
          <w:lang w:eastAsia="zh-CN"/>
        </w:rPr>
        <w:t xml:space="preserve">、</w:t>
      </w:r>
      <w:r>
        <w:rPr>
          <w:color w:val="000000"/>
          <w:sz w:val="24"/>
          <w:szCs w:val="20"/>
        </w:rPr>
        <w:t xml:space="preserve">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color w:val="000000"/>
          <w:sz w:val="24"/>
          <w:szCs w:val="20"/>
        </w:rPr>
        <w:t xml:space="preserve">（实质性格式）</w:t>
      </w:r>
      <w:r>
        <w:rPr>
          <w:color w:val="000000"/>
          <w:sz w:val="24"/>
          <w:szCs w:val="20"/>
        </w:rPr>
      </w:r>
      <w:r/>
    </w:p>
    <w:p>
      <w:pPr>
        <w:pStyle w:val="704"/>
        <w:spacing w:line="360" w:lineRule="auto"/>
        <w:rPr>
          <w:color w:val="000000"/>
          <w:sz w:val="24"/>
          <w:szCs w:val="20"/>
        </w:rPr>
      </w:pPr>
      <w:r>
        <w:rPr>
          <w:color w:val="000000"/>
          <w:sz w:val="24"/>
          <w:szCs w:val="20"/>
        </w:rPr>
      </w:r>
      <w:r/>
    </w:p>
    <w:p>
      <w:pPr>
        <w:pStyle w:val="704"/>
        <w:jc w:val="center"/>
        <w:spacing w:line="360" w:lineRule="auto"/>
        <w:tabs>
          <w:tab w:val="left" w:pos="2775" w:leader="none"/>
          <w:tab w:val="center" w:pos="4153" w:leader="none"/>
        </w:tabs>
        <w:rPr>
          <w:color w:val="000000"/>
          <w:sz w:val="24"/>
        </w:rPr>
      </w:pPr>
      <w:r>
        <w:rPr>
          <w:rFonts w:hint="eastAsia"/>
          <w:b/>
          <w:color w:val="000000"/>
          <w:sz w:val="36"/>
          <w:szCs w:val="36"/>
        </w:rPr>
        <w:t xml:space="preserve">合同条款偏离表</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93"/>
        <w:gridCol w:w="1715"/>
        <w:gridCol w:w="2008"/>
        <w:gridCol w:w="2458"/>
        <w:gridCol w:w="1239"/>
      </w:tblGrid>
      <w:tr>
        <w:trPr>
          <w:trHeight w:val="1268"/>
        </w:trPr>
        <w:tc>
          <w:tcPr>
            <w:gridSpan w:val="6"/>
            <w:tcW w:w="9847" w:type="dxa"/>
            <w:vAlign w:val="center"/>
            <w:textDirection w:val="lrTb"/>
            <w:noWrap w:val="false"/>
          </w:tcPr>
          <w:p>
            <w:pPr>
              <w:pStyle w:val="704"/>
              <w:spacing w:line="400" w:lineRule="exact"/>
              <w:rPr>
                <w:rFonts w:hint="eastAsia" w:ascii="宋体" w:hAnsi="宋体" w:eastAsia="宋体" w:cs="宋体"/>
                <w:sz w:val="24"/>
              </w:rPr>
            </w:pPr>
            <w:r>
              <w:rPr>
                <w:rFonts w:hint="eastAsia" w:ascii="宋体" w:hAnsi="宋体" w:eastAsia="宋体" w:cs="宋体"/>
                <w:sz w:val="24"/>
              </w:rPr>
              <w:t xml:space="preserve">对本项目合同条款的偏离情况（请进行勾选）：</w:t>
            </w:r>
            <w:r>
              <w:rPr>
                <w:rFonts w:hint="eastAsia" w:ascii="宋体" w:hAnsi="宋体" w:eastAsia="宋体" w:cs="宋体"/>
                <w:sz w:val="24"/>
              </w:rPr>
            </w:r>
            <w:r/>
          </w:p>
          <w:p>
            <w:pPr>
              <w:pStyle w:val="704"/>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hint="eastAsia" w:ascii="宋体" w:hAnsi="宋体" w:eastAsia="宋体" w:cs="宋体"/>
                <w:sz w:val="24"/>
              </w:rPr>
            </w:r>
            <w:r/>
          </w:p>
          <w:p>
            <w:pPr>
              <w:pStyle w:val="704"/>
              <w:spacing w:line="400" w:lineRule="exact"/>
              <w:rPr>
                <w:color w:val="000000"/>
                <w:sz w:val="24"/>
              </w:rPr>
            </w:pPr>
            <w:r>
              <w:rPr>
                <w:rFonts w:hint="eastAsia" w:ascii="宋体" w:hAnsi="宋体" w:eastAsia="宋体" w:cs="宋体"/>
                <w:sz w:val="24"/>
              </w:rPr>
              <w:t xml:space="preserve">□有偏离（如有偏离，则应在本表中对偏离项逐一列明）</w:t>
            </w:r>
            <w:r>
              <w:rPr>
                <w:color w:val="000000"/>
                <w:sz w:val="24"/>
              </w:rPr>
            </w:r>
            <w:r/>
          </w:p>
        </w:tc>
      </w:tr>
      <w:tr>
        <w:trPr>
          <w:trHeight w:val="930"/>
        </w:trPr>
        <w:tc>
          <w:tcPr>
            <w:tcW w:w="834" w:type="dxa"/>
            <w:vAlign w:val="center"/>
            <w:textDirection w:val="lrTb"/>
            <w:noWrap w:val="false"/>
          </w:tcPr>
          <w:p>
            <w:pPr>
              <w:pStyle w:val="704"/>
              <w:jc w:val="center"/>
              <w:rPr>
                <w:b/>
                <w:bCs/>
                <w:color w:val="000000"/>
                <w:sz w:val="24"/>
              </w:rPr>
            </w:pPr>
            <w:r>
              <w:rPr>
                <w:b/>
                <w:bCs/>
                <w:color w:val="000000"/>
                <w:sz w:val="24"/>
              </w:rPr>
              <w:t xml:space="preserve">序号</w:t>
            </w:r>
            <w:r>
              <w:rPr>
                <w:b/>
                <w:bCs/>
                <w:color w:val="000000"/>
                <w:sz w:val="24"/>
              </w:rPr>
            </w:r>
            <w:r/>
          </w:p>
        </w:tc>
        <w:tc>
          <w:tcPr>
            <w:tcW w:w="1593" w:type="dxa"/>
            <w:vAlign w:val="center"/>
            <w:textDirection w:val="lrTb"/>
            <w:noWrap w:val="false"/>
          </w:tcPr>
          <w:p>
            <w:pPr>
              <w:pStyle w:val="704"/>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715" w:type="dxa"/>
            <w:vAlign w:val="center"/>
            <w:textDirection w:val="lrTb"/>
            <w:noWrap w:val="false"/>
          </w:tcPr>
          <w:p>
            <w:pPr>
              <w:pStyle w:val="704"/>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2008" w:type="dxa"/>
            <w:vAlign w:val="center"/>
            <w:textDirection w:val="lrTb"/>
            <w:noWrap w:val="false"/>
          </w:tcPr>
          <w:p>
            <w:pPr>
              <w:pStyle w:val="704"/>
              <w:jc w:val="center"/>
              <w:rPr>
                <w:b/>
                <w:bCs/>
                <w:color w:val="000000"/>
                <w:sz w:val="24"/>
              </w:rPr>
            </w:pPr>
            <w:r>
              <w:rPr>
                <w:b/>
                <w:bCs/>
                <w:color w:val="000000"/>
                <w:sz w:val="24"/>
              </w:rPr>
              <w:t xml:space="preserve">投标文件内容</w:t>
            </w:r>
            <w:r>
              <w:rPr>
                <w:b/>
                <w:bCs/>
                <w:color w:val="000000"/>
                <w:sz w:val="24"/>
              </w:rPr>
            </w:r>
            <w:r/>
          </w:p>
        </w:tc>
        <w:tc>
          <w:tcPr>
            <w:tcW w:w="2458" w:type="dxa"/>
            <w:vAlign w:val="center"/>
            <w:textDirection w:val="lrTb"/>
            <w:noWrap w:val="false"/>
          </w:tcPr>
          <w:p>
            <w:pPr>
              <w:pStyle w:val="704"/>
              <w:jc w:val="center"/>
              <w:rPr>
                <w:b/>
                <w:bCs/>
                <w:color w:val="000000"/>
                <w:sz w:val="24"/>
              </w:rPr>
            </w:pPr>
            <w:r>
              <w:rPr>
                <w:b/>
                <w:bCs/>
                <w:color w:val="000000"/>
                <w:sz w:val="24"/>
              </w:rPr>
              <w:t xml:space="preserve">偏离情况</w:t>
            </w:r>
            <w:r>
              <w:rPr>
                <w:b/>
                <w:bCs/>
                <w:color w:val="000000"/>
                <w:sz w:val="24"/>
              </w:rPr>
            </w:r>
            <w:r/>
          </w:p>
        </w:tc>
        <w:tc>
          <w:tcPr>
            <w:tcW w:w="1239" w:type="dxa"/>
            <w:vAlign w:val="center"/>
            <w:textDirection w:val="lrTb"/>
            <w:noWrap w:val="false"/>
          </w:tcPr>
          <w:p>
            <w:pPr>
              <w:pStyle w:val="704"/>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704"/>
              <w:jc w:val="center"/>
              <w:rPr>
                <w:color w:val="000000"/>
                <w:sz w:val="24"/>
              </w:rPr>
            </w:pPr>
            <w:r>
              <w:rPr>
                <w:color w:val="000000"/>
                <w:sz w:val="24"/>
              </w:rPr>
            </w:r>
            <w:r/>
          </w:p>
        </w:tc>
        <w:tc>
          <w:tcPr>
            <w:tcW w:w="1593" w:type="dxa"/>
            <w:vAlign w:val="center"/>
            <w:textDirection w:val="lrTb"/>
            <w:noWrap w:val="false"/>
          </w:tcPr>
          <w:p>
            <w:pPr>
              <w:pStyle w:val="704"/>
              <w:jc w:val="center"/>
              <w:rPr>
                <w:color w:val="000000"/>
                <w:sz w:val="24"/>
              </w:rPr>
            </w:pPr>
            <w:r>
              <w:rPr>
                <w:color w:val="000000"/>
                <w:sz w:val="24"/>
              </w:rPr>
            </w:r>
            <w:r/>
          </w:p>
        </w:tc>
        <w:tc>
          <w:tcPr>
            <w:tcW w:w="1715" w:type="dxa"/>
            <w:vAlign w:val="center"/>
            <w:textDirection w:val="lrTb"/>
            <w:noWrap w:val="false"/>
          </w:tcPr>
          <w:p>
            <w:pPr>
              <w:pStyle w:val="704"/>
              <w:jc w:val="center"/>
              <w:rPr>
                <w:color w:val="000000"/>
                <w:sz w:val="24"/>
              </w:rPr>
            </w:pPr>
            <w:r>
              <w:rPr>
                <w:color w:val="000000"/>
                <w:sz w:val="24"/>
              </w:rPr>
            </w:r>
            <w:r/>
          </w:p>
        </w:tc>
        <w:tc>
          <w:tcPr>
            <w:tcW w:w="2008" w:type="dxa"/>
            <w:vAlign w:val="center"/>
            <w:textDirection w:val="lrTb"/>
            <w:noWrap w:val="false"/>
          </w:tcPr>
          <w:p>
            <w:pPr>
              <w:pStyle w:val="704"/>
              <w:jc w:val="center"/>
              <w:rPr>
                <w:color w:val="000000"/>
                <w:sz w:val="24"/>
              </w:rPr>
            </w:pPr>
            <w:r>
              <w:rPr>
                <w:color w:val="000000"/>
                <w:sz w:val="24"/>
              </w:rPr>
            </w:r>
            <w:r/>
          </w:p>
        </w:tc>
        <w:tc>
          <w:tcPr>
            <w:tcW w:w="2458" w:type="dxa"/>
            <w:vAlign w:val="center"/>
            <w:textDirection w:val="lrTb"/>
            <w:noWrap w:val="false"/>
          </w:tcPr>
          <w:p>
            <w:pPr>
              <w:pStyle w:val="704"/>
              <w:jc w:val="center"/>
              <w:rPr>
                <w:color w:val="000000"/>
                <w:sz w:val="24"/>
              </w:rPr>
            </w:pPr>
            <w:r>
              <w:rPr>
                <w:color w:val="000000"/>
                <w:sz w:val="24"/>
              </w:rPr>
            </w:r>
            <w:r/>
          </w:p>
        </w:tc>
        <w:tc>
          <w:tcPr>
            <w:tcW w:w="1239" w:type="dxa"/>
            <w:vAlign w:val="center"/>
            <w:textDirection w:val="lrTb"/>
            <w:noWrap w:val="false"/>
          </w:tcPr>
          <w:p>
            <w:pPr>
              <w:pStyle w:val="704"/>
              <w:jc w:val="center"/>
              <w:rPr>
                <w:color w:val="000000"/>
                <w:sz w:val="24"/>
              </w:rPr>
            </w:pPr>
            <w:r>
              <w:rPr>
                <w:color w:val="000000"/>
                <w:sz w:val="24"/>
              </w:rPr>
            </w:r>
            <w:r/>
          </w:p>
        </w:tc>
      </w:tr>
      <w:tr>
        <w:trPr>
          <w:trHeight w:val="930"/>
        </w:trPr>
        <w:tc>
          <w:tcPr>
            <w:tcW w:w="834" w:type="dxa"/>
            <w:vAlign w:val="center"/>
            <w:textDirection w:val="lrTb"/>
            <w:noWrap w:val="false"/>
          </w:tcPr>
          <w:p>
            <w:pPr>
              <w:pStyle w:val="704"/>
              <w:jc w:val="center"/>
              <w:rPr>
                <w:color w:val="000000"/>
                <w:sz w:val="24"/>
              </w:rPr>
            </w:pPr>
            <w:r>
              <w:rPr>
                <w:color w:val="000000"/>
                <w:sz w:val="24"/>
              </w:rPr>
            </w:r>
            <w:r/>
          </w:p>
        </w:tc>
        <w:tc>
          <w:tcPr>
            <w:tcW w:w="1593" w:type="dxa"/>
            <w:vAlign w:val="center"/>
            <w:textDirection w:val="lrTb"/>
            <w:noWrap w:val="false"/>
          </w:tcPr>
          <w:p>
            <w:pPr>
              <w:pStyle w:val="704"/>
              <w:jc w:val="center"/>
              <w:rPr>
                <w:color w:val="000000"/>
                <w:sz w:val="24"/>
              </w:rPr>
            </w:pPr>
            <w:r>
              <w:rPr>
                <w:color w:val="000000"/>
                <w:sz w:val="24"/>
              </w:rPr>
            </w:r>
            <w:r/>
          </w:p>
        </w:tc>
        <w:tc>
          <w:tcPr>
            <w:tcW w:w="1715" w:type="dxa"/>
            <w:vAlign w:val="center"/>
            <w:textDirection w:val="lrTb"/>
            <w:noWrap w:val="false"/>
          </w:tcPr>
          <w:p>
            <w:pPr>
              <w:pStyle w:val="704"/>
              <w:jc w:val="center"/>
              <w:rPr>
                <w:color w:val="000000"/>
                <w:sz w:val="24"/>
              </w:rPr>
            </w:pPr>
            <w:r>
              <w:rPr>
                <w:color w:val="000000"/>
                <w:sz w:val="24"/>
              </w:rPr>
            </w:r>
            <w:r/>
          </w:p>
        </w:tc>
        <w:tc>
          <w:tcPr>
            <w:tcW w:w="2008" w:type="dxa"/>
            <w:vAlign w:val="center"/>
            <w:textDirection w:val="lrTb"/>
            <w:noWrap w:val="false"/>
          </w:tcPr>
          <w:p>
            <w:pPr>
              <w:pStyle w:val="704"/>
              <w:jc w:val="center"/>
              <w:rPr>
                <w:color w:val="000000"/>
                <w:sz w:val="24"/>
              </w:rPr>
            </w:pPr>
            <w:r>
              <w:rPr>
                <w:color w:val="000000"/>
                <w:sz w:val="24"/>
              </w:rPr>
            </w:r>
            <w:r/>
          </w:p>
        </w:tc>
        <w:tc>
          <w:tcPr>
            <w:tcW w:w="2458" w:type="dxa"/>
            <w:vAlign w:val="center"/>
            <w:textDirection w:val="lrTb"/>
            <w:noWrap w:val="false"/>
          </w:tcPr>
          <w:p>
            <w:pPr>
              <w:pStyle w:val="704"/>
              <w:jc w:val="center"/>
              <w:rPr>
                <w:color w:val="000000"/>
                <w:sz w:val="24"/>
              </w:rPr>
            </w:pPr>
            <w:r>
              <w:rPr>
                <w:color w:val="000000"/>
                <w:sz w:val="24"/>
              </w:rPr>
            </w:r>
            <w:r/>
          </w:p>
        </w:tc>
        <w:tc>
          <w:tcPr>
            <w:tcW w:w="1239" w:type="dxa"/>
            <w:vAlign w:val="center"/>
            <w:textDirection w:val="lrTb"/>
            <w:noWrap w:val="false"/>
          </w:tcPr>
          <w:p>
            <w:pPr>
              <w:pStyle w:val="704"/>
              <w:jc w:val="center"/>
              <w:rPr>
                <w:color w:val="000000"/>
                <w:sz w:val="24"/>
              </w:rPr>
            </w:pPr>
            <w:r>
              <w:rPr>
                <w:color w:val="000000"/>
                <w:sz w:val="24"/>
              </w:rPr>
            </w:r>
            <w:r/>
          </w:p>
        </w:tc>
      </w:tr>
      <w:tr>
        <w:trPr>
          <w:trHeight w:val="930"/>
        </w:trPr>
        <w:tc>
          <w:tcPr>
            <w:tcW w:w="834" w:type="dxa"/>
            <w:vAlign w:val="center"/>
            <w:textDirection w:val="lrTb"/>
            <w:noWrap w:val="false"/>
          </w:tcPr>
          <w:p>
            <w:pPr>
              <w:pStyle w:val="704"/>
              <w:jc w:val="center"/>
              <w:rPr>
                <w:color w:val="000000"/>
                <w:sz w:val="24"/>
              </w:rPr>
            </w:pPr>
            <w:r>
              <w:rPr>
                <w:color w:val="000000"/>
                <w:sz w:val="24"/>
              </w:rPr>
            </w:r>
            <w:r/>
          </w:p>
        </w:tc>
        <w:tc>
          <w:tcPr>
            <w:tcW w:w="1593" w:type="dxa"/>
            <w:vAlign w:val="center"/>
            <w:textDirection w:val="lrTb"/>
            <w:noWrap w:val="false"/>
          </w:tcPr>
          <w:p>
            <w:pPr>
              <w:pStyle w:val="704"/>
              <w:jc w:val="center"/>
              <w:rPr>
                <w:color w:val="000000"/>
                <w:sz w:val="24"/>
              </w:rPr>
            </w:pPr>
            <w:r>
              <w:rPr>
                <w:color w:val="000000"/>
                <w:sz w:val="24"/>
              </w:rPr>
            </w:r>
            <w:r/>
          </w:p>
        </w:tc>
        <w:tc>
          <w:tcPr>
            <w:tcW w:w="1715" w:type="dxa"/>
            <w:vAlign w:val="center"/>
            <w:textDirection w:val="lrTb"/>
            <w:noWrap w:val="false"/>
          </w:tcPr>
          <w:p>
            <w:pPr>
              <w:pStyle w:val="704"/>
              <w:jc w:val="center"/>
              <w:rPr>
                <w:color w:val="000000"/>
                <w:sz w:val="24"/>
              </w:rPr>
            </w:pPr>
            <w:r>
              <w:rPr>
                <w:color w:val="000000"/>
                <w:sz w:val="24"/>
              </w:rPr>
            </w:r>
            <w:r/>
          </w:p>
        </w:tc>
        <w:tc>
          <w:tcPr>
            <w:tcW w:w="2008" w:type="dxa"/>
            <w:vAlign w:val="center"/>
            <w:textDirection w:val="lrTb"/>
            <w:noWrap w:val="false"/>
          </w:tcPr>
          <w:p>
            <w:pPr>
              <w:pStyle w:val="704"/>
              <w:jc w:val="center"/>
              <w:rPr>
                <w:color w:val="000000"/>
                <w:sz w:val="24"/>
              </w:rPr>
            </w:pPr>
            <w:r>
              <w:rPr>
                <w:color w:val="000000"/>
                <w:sz w:val="24"/>
              </w:rPr>
            </w:r>
            <w:r/>
          </w:p>
        </w:tc>
        <w:tc>
          <w:tcPr>
            <w:tcW w:w="2458" w:type="dxa"/>
            <w:vAlign w:val="center"/>
            <w:textDirection w:val="lrTb"/>
            <w:noWrap w:val="false"/>
          </w:tcPr>
          <w:p>
            <w:pPr>
              <w:pStyle w:val="704"/>
              <w:jc w:val="center"/>
              <w:rPr>
                <w:color w:val="000000"/>
                <w:sz w:val="24"/>
              </w:rPr>
            </w:pPr>
            <w:r>
              <w:rPr>
                <w:color w:val="000000"/>
                <w:sz w:val="24"/>
              </w:rPr>
            </w:r>
            <w:r/>
          </w:p>
        </w:tc>
        <w:tc>
          <w:tcPr>
            <w:tcW w:w="1239" w:type="dxa"/>
            <w:vAlign w:val="center"/>
            <w:textDirection w:val="lrTb"/>
            <w:noWrap w:val="false"/>
          </w:tcPr>
          <w:p>
            <w:pPr>
              <w:pStyle w:val="704"/>
              <w:jc w:val="center"/>
              <w:rPr>
                <w:color w:val="000000"/>
                <w:sz w:val="24"/>
              </w:rPr>
            </w:pPr>
            <w:r>
              <w:rPr>
                <w:color w:val="000000"/>
                <w:sz w:val="24"/>
              </w:rPr>
            </w:r>
            <w:r/>
          </w:p>
        </w:tc>
      </w:tr>
      <w:tr>
        <w:trPr>
          <w:trHeight w:val="930"/>
        </w:trPr>
        <w:tc>
          <w:tcPr>
            <w:tcW w:w="834" w:type="dxa"/>
            <w:vAlign w:val="center"/>
            <w:textDirection w:val="lrTb"/>
            <w:noWrap w:val="false"/>
          </w:tcPr>
          <w:p>
            <w:pPr>
              <w:pStyle w:val="704"/>
              <w:jc w:val="center"/>
              <w:rPr>
                <w:color w:val="000000"/>
                <w:sz w:val="24"/>
              </w:rPr>
            </w:pPr>
            <w:r>
              <w:rPr>
                <w:color w:val="000000"/>
                <w:sz w:val="24"/>
              </w:rPr>
              <w:t xml:space="preserve">……</w:t>
            </w:r>
            <w:r>
              <w:rPr>
                <w:color w:val="000000"/>
                <w:sz w:val="24"/>
              </w:rPr>
            </w:r>
            <w:r/>
          </w:p>
        </w:tc>
        <w:tc>
          <w:tcPr>
            <w:tcW w:w="1593" w:type="dxa"/>
            <w:vAlign w:val="center"/>
            <w:textDirection w:val="lrTb"/>
            <w:noWrap w:val="false"/>
          </w:tcPr>
          <w:p>
            <w:pPr>
              <w:pStyle w:val="704"/>
              <w:jc w:val="center"/>
              <w:rPr>
                <w:color w:val="000000"/>
                <w:sz w:val="24"/>
              </w:rPr>
            </w:pPr>
            <w:r>
              <w:rPr>
                <w:color w:val="000000"/>
                <w:sz w:val="24"/>
              </w:rPr>
            </w:r>
            <w:r/>
          </w:p>
        </w:tc>
        <w:tc>
          <w:tcPr>
            <w:tcW w:w="1715" w:type="dxa"/>
            <w:vAlign w:val="center"/>
            <w:textDirection w:val="lrTb"/>
            <w:noWrap w:val="false"/>
          </w:tcPr>
          <w:p>
            <w:pPr>
              <w:pStyle w:val="704"/>
              <w:jc w:val="center"/>
              <w:rPr>
                <w:color w:val="000000"/>
                <w:sz w:val="24"/>
              </w:rPr>
            </w:pPr>
            <w:r>
              <w:rPr>
                <w:color w:val="000000"/>
                <w:sz w:val="24"/>
              </w:rPr>
            </w:r>
            <w:r/>
          </w:p>
        </w:tc>
        <w:tc>
          <w:tcPr>
            <w:tcW w:w="2008" w:type="dxa"/>
            <w:vAlign w:val="center"/>
            <w:textDirection w:val="lrTb"/>
            <w:noWrap w:val="false"/>
          </w:tcPr>
          <w:p>
            <w:pPr>
              <w:pStyle w:val="704"/>
              <w:jc w:val="center"/>
              <w:rPr>
                <w:color w:val="000000"/>
                <w:sz w:val="24"/>
              </w:rPr>
            </w:pPr>
            <w:r>
              <w:rPr>
                <w:color w:val="000000"/>
                <w:sz w:val="24"/>
              </w:rPr>
            </w:r>
            <w:r/>
          </w:p>
        </w:tc>
        <w:tc>
          <w:tcPr>
            <w:tcW w:w="2458" w:type="dxa"/>
            <w:vAlign w:val="center"/>
            <w:textDirection w:val="lrTb"/>
            <w:noWrap w:val="false"/>
          </w:tcPr>
          <w:p>
            <w:pPr>
              <w:pStyle w:val="704"/>
              <w:jc w:val="center"/>
              <w:rPr>
                <w:color w:val="000000"/>
                <w:sz w:val="24"/>
              </w:rPr>
            </w:pPr>
            <w:r>
              <w:rPr>
                <w:color w:val="000000"/>
                <w:sz w:val="24"/>
              </w:rPr>
            </w:r>
            <w:r/>
          </w:p>
        </w:tc>
        <w:tc>
          <w:tcPr>
            <w:tcW w:w="1239" w:type="dxa"/>
            <w:vAlign w:val="center"/>
            <w:textDirection w:val="lrTb"/>
            <w:noWrap w:val="false"/>
          </w:tcPr>
          <w:p>
            <w:pPr>
              <w:pStyle w:val="704"/>
              <w:jc w:val="center"/>
              <w:rPr>
                <w:color w:val="000000"/>
                <w:sz w:val="24"/>
              </w:rPr>
            </w:pPr>
            <w:r>
              <w:rPr>
                <w:color w:val="000000"/>
                <w:sz w:val="24"/>
              </w:rPr>
            </w:r>
            <w:r/>
          </w:p>
        </w:tc>
      </w:tr>
    </w:tbl>
    <w:p>
      <w:pPr>
        <w:pStyle w:val="704"/>
        <w:jc w:val="left"/>
        <w:tabs>
          <w:tab w:val="left" w:pos="1800" w:leader="none"/>
          <w:tab w:val="left" w:pos="5580" w:leader="none"/>
        </w:tabs>
        <w:rPr>
          <w:color w:val="000000"/>
          <w:sz w:val="24"/>
        </w:rPr>
      </w:pPr>
      <w:r>
        <w:rPr>
          <w:color w:val="000000"/>
          <w:sz w:val="24"/>
        </w:rPr>
      </w:r>
      <w:r/>
    </w:p>
    <w:p>
      <w:pPr>
        <w:pStyle w:val="70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0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04"/>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704"/>
        <w:spacing w:line="360" w:lineRule="auto"/>
        <w:rPr>
          <w:color w:val="000000"/>
          <w:sz w:val="24"/>
          <w:szCs w:val="20"/>
        </w:rPr>
      </w:pPr>
      <w:r>
        <w:rPr>
          <w:color w:val="000000"/>
          <w:sz w:val="24"/>
          <w:szCs w:val="20"/>
        </w:rPr>
      </w:r>
      <w:r/>
    </w:p>
    <w:p>
      <w:pPr>
        <w:pStyle w:val="70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04"/>
        <w:spacing w:before="25" w:after="25" w:line="360" w:lineRule="auto"/>
        <w:rPr>
          <w:rFonts w:hint="eastAsia" w:ascii="宋体" w:hAnsi="宋体" w:eastAsia="宋体" w:cs="宋体"/>
          <w:b/>
          <w:bCs/>
          <w:sz w:val="24"/>
          <w:szCs w:val="24"/>
          <w:lang w:val="en-US" w:eastAsia="zh-CN" w:bidi="ar-SA"/>
        </w:rPr>
      </w:pPr>
      <w:r>
        <w:rPr>
          <w:color w:val="000000"/>
          <w:sz w:val="24"/>
          <w:szCs w:val="20"/>
        </w:rPr>
        <w:br w:type="page" w:clear="all"/>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hint="eastAsia" w:ascii="Times New Roman" w:eastAsia="宋体"/>
          <w:color w:val="000000"/>
          <w:sz w:val="24"/>
          <w:szCs w:val="20"/>
          <w:lang w:val="en-US" w:eastAsia="zh-CN"/>
        </w:rPr>
        <w:t xml:space="preserve">7</w:t>
      </w:r>
      <w:r>
        <w:rPr>
          <w:rFonts w:hint="eastAsia" w:eastAsia="宋体"/>
          <w:color w:val="000000"/>
          <w:sz w:val="24"/>
          <w:szCs w:val="20"/>
          <w:lang w:eastAsia="zh-CN"/>
        </w:rPr>
        <w:t xml:space="preserve">、</w:t>
      </w:r>
      <w:r>
        <w:rPr>
          <w:rFonts w:hint="eastAsia"/>
          <w:color w:val="000000"/>
          <w:sz w:val="24"/>
          <w:szCs w:val="20"/>
          <w:lang w:val="en-US" w:eastAsia="zh-CN"/>
        </w:rPr>
        <w:t xml:space="preserve">实质性条款偏离表</w:t>
      </w:r>
      <w:r>
        <w:rPr>
          <w:rFonts w:hint="eastAsia" w:ascii="宋体" w:hAnsi="宋体" w:eastAsia="宋体" w:cs="宋体"/>
          <w:b/>
          <w:bCs/>
          <w:sz w:val="24"/>
          <w:szCs w:val="24"/>
          <w:lang w:val="en-US" w:eastAsia="zh-CN" w:bidi="ar-SA"/>
        </w:rPr>
      </w:r>
      <w:r/>
    </w:p>
    <w:p>
      <w:pPr>
        <w:pStyle w:val="704"/>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96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261"/>
        <w:gridCol w:w="1891"/>
        <w:gridCol w:w="1545"/>
        <w:gridCol w:w="1143"/>
      </w:tblGrid>
      <w:tr>
        <w:trPr>
          <w:trHeight w:val="631"/>
        </w:trPr>
        <w:tc>
          <w:tcPr>
            <w:tcW w:w="834" w:type="dxa"/>
            <w:vAlign w:val="center"/>
            <w:textDirection w:val="lrTb"/>
            <w:noWrap w:val="false"/>
          </w:tcPr>
          <w:p>
            <w:pPr>
              <w:pStyle w:val="70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4"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4261" w:type="dxa"/>
            <w:vAlign w:val="center"/>
            <w:textDirection w:val="lrTb"/>
            <w:noWrap w:val="false"/>
          </w:tcPr>
          <w:p>
            <w:pPr>
              <w:pStyle w:val="70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891" w:type="dxa"/>
            <w:vAlign w:val="center"/>
            <w:textDirection w:val="lrTb"/>
            <w:noWrap w:val="false"/>
          </w:tcPr>
          <w:p>
            <w:pPr>
              <w:pStyle w:val="704"/>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545" w:type="dxa"/>
            <w:vAlign w:val="center"/>
            <w:textDirection w:val="lrTb"/>
            <w:noWrap w:val="false"/>
          </w:tcPr>
          <w:p>
            <w:pPr>
              <w:pStyle w:val="70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偏离情况</w:t>
            </w:r>
            <w:r>
              <w:rPr>
                <w:rFonts w:hint="eastAsia" w:ascii="宋体" w:hAnsi="宋体" w:eastAsia="宋体" w:cs="宋体"/>
                <w:b/>
                <w:bCs/>
                <w:sz w:val="24"/>
                <w:szCs w:val="24"/>
              </w:rPr>
            </w:r>
            <w:r/>
          </w:p>
        </w:tc>
        <w:tc>
          <w:tcPr>
            <w:tcW w:w="1143" w:type="dxa"/>
            <w:vAlign w:val="center"/>
            <w:textDirection w:val="lrTb"/>
            <w:noWrap w:val="false"/>
          </w:tcPr>
          <w:p>
            <w:pPr>
              <w:pStyle w:val="704"/>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793"/>
        </w:trPr>
        <w:tc>
          <w:tcPr>
            <w:tcW w:w="834" w:type="dxa"/>
            <w:vAlign w:val="center"/>
            <w:textDirection w:val="lrTb"/>
            <w:noWrap w:val="false"/>
          </w:tcPr>
          <w:p>
            <w:pPr>
              <w:pStyle w:val="704"/>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4"/>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4261" w:type="dxa"/>
            <w:vAlign w:val="center"/>
            <w:textDirection w:val="lrTb"/>
            <w:noWrap w:val="false"/>
          </w:tcPr>
          <w:p>
            <w:pPr>
              <w:pStyle w:val="704"/>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891" w:type="dxa"/>
            <w:vAlign w:val="center"/>
            <w:textDirection w:val="lrTb"/>
            <w:noWrap w:val="false"/>
          </w:tcPr>
          <w:p>
            <w:pPr>
              <w:pStyle w:val="70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45" w:type="dxa"/>
            <w:vAlign w:val="center"/>
            <w:textDirection w:val="lrTb"/>
            <w:noWrap w:val="false"/>
          </w:tcPr>
          <w:p>
            <w:pPr>
              <w:pStyle w:val="70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70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93"/>
        </w:trPr>
        <w:tc>
          <w:tcPr>
            <w:tcW w:w="834" w:type="dxa"/>
            <w:vAlign w:val="center"/>
            <w:textDirection w:val="lrTb"/>
            <w:noWrap w:val="false"/>
          </w:tcPr>
          <w:p>
            <w:pPr>
              <w:pStyle w:val="704"/>
              <w:ind w:left="0" w:right="0" w:firstLine="0"/>
              <w:jc w:val="center"/>
              <w:keepLines w:val="0"/>
              <w:keepNext w:val="0"/>
              <w:spacing w:before="0" w:beforeAutospacing="0" w:after="0" w:afterAutospacing="0"/>
              <w:rPr>
                <w:rFonts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c>
          <w:tcPr>
            <w:tcW w:w="4261" w:type="dxa"/>
            <w:vAlign w:val="center"/>
            <w:textDirection w:val="lrTb"/>
            <w:noWrap w:val="false"/>
          </w:tcPr>
          <w:p>
            <w:pPr>
              <w:pStyle w:val="704"/>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免费提供网络信息系统对接，并保证检测结果网络信息传输的安全性。检测结果报告实时上传至医院的LIS</w:t>
            </w:r>
            <w:r>
              <w:rPr>
                <w:rFonts w:hint="eastAsia" w:ascii="宋体" w:hAnsi="宋体" w:eastAsia="宋体" w:cs="宋体"/>
                <w:b w:val="0"/>
                <w:bCs w:val="0"/>
                <w:color w:val="000000"/>
                <w:sz w:val="24"/>
                <w:szCs w:val="24"/>
                <w:highlight w:val="none"/>
                <w:lang w:eastAsia="zh-CN"/>
              </w:rPr>
              <w:t xml:space="preserve">（实验室信息系统）</w:t>
            </w:r>
            <w:r>
              <w:rPr>
                <w:rFonts w:hint="eastAsia" w:ascii="宋体" w:hAnsi="宋体" w:eastAsia="宋体" w:cs="宋体"/>
                <w:b w:val="0"/>
                <w:bCs w:val="0"/>
                <w:color w:val="000000"/>
                <w:sz w:val="24"/>
                <w:szCs w:val="24"/>
                <w:highlight w:val="none"/>
              </w:rPr>
              <w:t xml:space="preserve">和HIS</w:t>
            </w:r>
            <w:r>
              <w:rPr>
                <w:rFonts w:hint="eastAsia" w:ascii="宋体" w:hAnsi="宋体" w:eastAsia="宋体" w:cs="宋体"/>
                <w:b w:val="0"/>
                <w:bCs w:val="0"/>
                <w:color w:val="000000"/>
                <w:sz w:val="24"/>
                <w:szCs w:val="24"/>
                <w:highlight w:val="none"/>
                <w:lang w:eastAsia="zh-CN"/>
              </w:rPr>
              <w:t xml:space="preserve">（医院信息系统）</w:t>
            </w:r>
            <w:r>
              <w:rPr>
                <w:rFonts w:hint="eastAsia" w:ascii="宋体" w:hAnsi="宋体" w:eastAsia="宋体" w:cs="宋体"/>
                <w:b w:val="0"/>
                <w:bCs w:val="0"/>
                <w:color w:val="000000"/>
                <w:sz w:val="24"/>
                <w:szCs w:val="24"/>
                <w:highlight w:val="none"/>
              </w:rPr>
              <w:t xml:space="preserve">系统；对报告的格式、补发、保密均有严格要求；检测结果报告内容及格式符合临床要求。</w:t>
            </w:r>
            <w:r>
              <w:rPr>
                <w:rFonts w:hint="eastAsia" w:ascii="宋体" w:hAnsi="宋体" w:eastAsia="宋体" w:cs="宋体"/>
                <w:b/>
                <w:bCs/>
                <w:color w:val="000000"/>
                <w:sz w:val="24"/>
                <w:szCs w:val="24"/>
                <w:highlight w:val="yellow"/>
                <w:lang w:val="en-US" w:eastAsia="zh-CN"/>
              </w:rPr>
              <w:t xml:space="preserve">注：提供承诺函，不提供视为无效标处理。</w:t>
            </w:r>
            <w:r>
              <w:rPr>
                <w:rFonts w:hint="eastAsia" w:ascii="宋体" w:hAnsi="宋体" w:eastAsia="宋体" w:cs="宋体"/>
                <w:sz w:val="24"/>
                <w:szCs w:val="24"/>
              </w:rPr>
            </w:r>
            <w:r/>
          </w:p>
        </w:tc>
        <w:tc>
          <w:tcPr>
            <w:tcW w:w="1891" w:type="dxa"/>
            <w:vAlign w:val="center"/>
            <w:textDirection w:val="lrTb"/>
            <w:noWrap w:val="false"/>
          </w:tcPr>
          <w:p>
            <w:pPr>
              <w:pStyle w:val="70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45" w:type="dxa"/>
            <w:vAlign w:val="center"/>
            <w:textDirection w:val="lrTb"/>
            <w:noWrap w:val="false"/>
          </w:tcPr>
          <w:p>
            <w:pPr>
              <w:pStyle w:val="70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43" w:type="dxa"/>
            <w:vAlign w:val="center"/>
            <w:textDirection w:val="lrTb"/>
            <w:noWrap w:val="false"/>
          </w:tcPr>
          <w:p>
            <w:pPr>
              <w:pStyle w:val="704"/>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70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70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70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04"/>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704"/>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704"/>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704"/>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704"/>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704"/>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70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70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704"/>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704"/>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704"/>
        <w:numPr>
          <w:ilvl w:val="0"/>
          <w:numId w:val="0"/>
        </w:numPr>
        <w:ind w:left="105"/>
        <w:spacing w:line="360" w:lineRule="auto"/>
        <w:rPr>
          <w:rFonts w:hint="eastAsia" w:ascii="Times New Roman" w:hAnsi="Times New Roman" w:eastAsia="宋体" w:cs="Times New Roman"/>
          <w:b/>
          <w:bCs/>
          <w:color w:val="000000"/>
          <w:sz w:val="24"/>
          <w:szCs w:val="20"/>
          <w:highlight w:val="yellow"/>
          <w:lang w:val="en-US" w:eastAsia="zh-CN"/>
        </w:rPr>
        <w:outlineLvl w:val="2"/>
      </w:pPr>
      <w:r>
        <w:rPr>
          <w:rFonts w:hint="eastAsia" w:ascii="Times New Roman" w:hAnsi="Times New Roman" w:eastAsia="宋体" w:cs="Times New Roman"/>
          <w:color w:val="000000"/>
          <w:sz w:val="24"/>
          <w:szCs w:val="20"/>
          <w:lang w:val="en-US" w:eastAsia="zh-CN"/>
        </w:rPr>
        <w:t xml:space="preserve">8、技术方案</w:t>
      </w:r>
      <w:r>
        <w:rPr>
          <w:rFonts w:hint="eastAsia" w:ascii="Times New Roman" w:hAnsi="Times New Roman" w:eastAsia="宋体" w:cs="Times New Roman"/>
          <w:b/>
          <w:bCs/>
          <w:color w:val="000000"/>
          <w:sz w:val="24"/>
          <w:szCs w:val="20"/>
          <w:highlight w:val="yellow"/>
          <w:lang w:val="en-US" w:eastAsia="zh-CN"/>
        </w:rPr>
        <w:t xml:space="preserve">（详见评分标准“主观分”）</w:t>
      </w:r>
      <w:r>
        <w:rPr>
          <w:rFonts w:hint="eastAsia" w:ascii="Times New Roman" w:hAnsi="Times New Roman" w:eastAsia="宋体" w:cs="Times New Roman"/>
          <w:b/>
          <w:bCs/>
          <w:color w:val="000000"/>
          <w:sz w:val="24"/>
          <w:szCs w:val="20"/>
          <w:highlight w:val="yellow"/>
          <w:lang w:val="en-US" w:eastAsia="zh-CN"/>
        </w:rPr>
      </w:r>
      <w:r/>
    </w:p>
    <w:p>
      <w:pPr>
        <w:pStyle w:val="707"/>
        <w:numPr>
          <w:ilvl w:val="0"/>
          <w:numId w:val="0"/>
        </w:numPr>
        <w:ind w:left="105"/>
        <w:rPr>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lang w:val="en-US" w:eastAsia="zh-CN"/>
        </w:rPr>
      </w:r>
      <w:r/>
    </w:p>
    <w:p>
      <w:pPr>
        <w:pStyle w:val="704"/>
        <w:rPr>
          <w:color w:val="000000"/>
          <w:sz w:val="24"/>
          <w:szCs w:val="20"/>
        </w:rPr>
      </w:pPr>
      <w:r/>
      <w:bookmarkStart w:id="905" w:name="_Toc288738397"/>
      <w:r/>
      <w:bookmarkStart w:id="906" w:name="_Toc288738839"/>
      <w:r>
        <w:rPr>
          <w:rFonts w:hint="eastAsia"/>
          <w:color w:val="000000"/>
          <w:sz w:val="24"/>
          <w:szCs w:val="20"/>
          <w:lang w:val="en-US" w:eastAsia="zh-CN"/>
        </w:rPr>
        <w:t xml:space="preserve">9</w:t>
      </w:r>
      <w:r>
        <w:rPr>
          <w:rFonts w:hint="eastAsia"/>
          <w:color w:val="000000"/>
          <w:sz w:val="24"/>
          <w:szCs w:val="20"/>
          <w:lang w:eastAsia="zh-CN"/>
        </w:rPr>
        <w:t xml:space="preserve">、</w:t>
      </w:r>
      <w:r>
        <w:rPr>
          <w:rFonts w:hint="eastAsia"/>
          <w:color w:val="000000"/>
          <w:sz w:val="24"/>
          <w:szCs w:val="20"/>
        </w:rPr>
        <w:t xml:space="preserve">相关业绩案例一览表</w:t>
      </w:r>
      <w:r>
        <w:rPr>
          <w:color w:val="000000"/>
          <w:sz w:val="24"/>
          <w:szCs w:val="20"/>
        </w:rPr>
      </w:r>
      <w:r/>
    </w:p>
    <w:p>
      <w:pPr>
        <w:pStyle w:val="704"/>
        <w:rPr>
          <w:color w:val="000000"/>
          <w:sz w:val="24"/>
          <w:szCs w:val="20"/>
        </w:rPr>
      </w:pPr>
      <w:r>
        <w:rPr>
          <w:color w:val="000000"/>
          <w:sz w:val="24"/>
          <w:szCs w:val="20"/>
        </w:rPr>
      </w:r>
      <w:r/>
    </w:p>
    <w:p>
      <w:pPr>
        <w:pStyle w:val="704"/>
        <w:jc w:val="center"/>
        <w:rPr>
          <w:rFonts w:ascii="宋体" w:hAnsi="宋体"/>
          <w:b/>
          <w:sz w:val="32"/>
          <w:szCs w:val="32"/>
        </w:rPr>
      </w:pPr>
      <w:r>
        <w:rPr>
          <w:rFonts w:hint="eastAsia" w:ascii="宋体" w:hAnsi="宋体"/>
          <w:b/>
          <w:sz w:val="32"/>
          <w:szCs w:val="32"/>
        </w:rPr>
        <w:t xml:space="preserve">相关业绩案例一览表</w:t>
      </w:r>
      <w:bookmarkEnd w:id="905"/>
      <w:r/>
      <w:bookmarkEnd w:id="906"/>
      <w:r>
        <w:rPr>
          <w:rFonts w:ascii="宋体" w:hAnsi="宋体"/>
          <w:b/>
          <w:sz w:val="32"/>
          <w:szCs w:val="32"/>
        </w:rPr>
      </w:r>
      <w:r/>
    </w:p>
    <w:p>
      <w:pPr>
        <w:pStyle w:val="704"/>
        <w:jc w:val="center"/>
        <w:spacing w:line="360" w:lineRule="auto"/>
        <w:rPr>
          <w:rFonts w:ascii="宋体" w:hAnsi="宋体"/>
          <w:b/>
          <w:sz w:val="28"/>
          <w:szCs w:val="30"/>
        </w:rPr>
      </w:pPr>
      <w:r>
        <w:rPr>
          <w:rFonts w:ascii="宋体" w:hAnsi="宋体"/>
          <w:b/>
          <w:sz w:val="28"/>
          <w:szCs w:val="30"/>
        </w:rPr>
      </w:r>
      <w:r/>
    </w:p>
    <w:tbl>
      <w:tblPr>
        <w:tblW w:w="9722"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1098"/>
        <w:gridCol w:w="1782"/>
        <w:gridCol w:w="1940"/>
        <w:gridCol w:w="1521"/>
        <w:gridCol w:w="1624"/>
        <w:gridCol w:w="1757"/>
      </w:tblGrid>
      <w:tr>
        <w:trPr>
          <w:trHeight w:val="573"/>
        </w:trPr>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pStyle w:val="704"/>
              <w:jc w:val="center"/>
              <w:spacing w:line="240" w:lineRule="auto"/>
              <w:tabs>
                <w:tab w:val="left" w:pos="9765" w:leader="none"/>
              </w:tabs>
              <w:rPr>
                <w:rFonts w:ascii="宋体" w:hAnsi="宋体" w:cs="宋体"/>
                <w:b/>
                <w:bCs/>
                <w:sz w:val="24"/>
                <w:szCs w:val="24"/>
                <w:u w:val="none"/>
                <w:lang w:val="en-US" w:eastAsia="zh-CN" w:bidi="ar-SA"/>
              </w:rPr>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center"/>
            <w:textDirection w:val="lrTb"/>
            <w:noWrap w:val="false"/>
          </w:tcPr>
          <w:p>
            <w:pPr>
              <w:pStyle w:val="70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70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0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24" w:type="dxa"/>
            <w:vAlign w:val="center"/>
            <w:textDirection w:val="lrTb"/>
            <w:noWrap w:val="false"/>
          </w:tcPr>
          <w:p>
            <w:pPr>
              <w:pStyle w:val="70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70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pStyle w:val="704"/>
              <w:jc w:val="center"/>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center"/>
            <w:textDirection w:val="lrTb"/>
            <w:noWrap w:val="false"/>
          </w:tcPr>
          <w:p>
            <w:pPr>
              <w:pStyle w:val="7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7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center"/>
            <w:textDirection w:val="lrTb"/>
            <w:noWrap w:val="false"/>
          </w:tcPr>
          <w:p>
            <w:pPr>
              <w:pStyle w:val="7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70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04"/>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4"/>
              <w:spacing w:line="360" w:lineRule="auto"/>
              <w:tabs>
                <w:tab w:val="left" w:pos="9765" w:leader="none"/>
              </w:tabs>
              <w:rPr>
                <w:rFonts w:ascii="宋体" w:hAnsi="宋体" w:cs="宋体"/>
                <w:sz w:val="24"/>
              </w:rPr>
            </w:pPr>
            <w:r>
              <w:rPr>
                <w:rFonts w:ascii="宋体" w:hAnsi="宋体" w:cs="宋体"/>
                <w:sz w:val="24"/>
              </w:rPr>
            </w:r>
            <w:r/>
          </w:p>
        </w:tc>
      </w:tr>
    </w:tbl>
    <w:p>
      <w:pPr>
        <w:pStyle w:val="704"/>
        <w:ind w:firstLine="240"/>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704"/>
        <w:tabs>
          <w:tab w:val="left" w:pos="9765" w:leader="none"/>
        </w:tabs>
        <w:rPr>
          <w:rFonts w:ascii="宋体" w:hAnsi="宋体" w:cs="宋体"/>
          <w:b/>
          <w:bCs/>
          <w:sz w:val="24"/>
          <w:lang w:val="zh-CN"/>
        </w:rPr>
      </w:pPr>
      <w:r>
        <w:rPr>
          <w:rFonts w:hint="eastAsia" w:ascii="宋体" w:hAnsi="宋体" w:eastAsia="宋体" w:cs="Times New Roman"/>
          <w:b/>
          <w:bCs/>
          <w:sz w:val="24"/>
          <w:szCs w:val="24"/>
          <w:lang w:val="zh-CN"/>
        </w:rPr>
        <w:t xml:space="preserve">注：</w:t>
      </w:r>
      <w:r>
        <w:rPr>
          <w:rFonts w:hint="eastAsia" w:ascii="宋体" w:hAnsi="宋体" w:eastAsia="宋体" w:cs="Times New Roman"/>
          <w:b/>
          <w:bCs/>
          <w:sz w:val="24"/>
          <w:szCs w:val="24"/>
          <w:lang w:val="en-US" w:eastAsia="zh-CN"/>
        </w:rPr>
        <w:t xml:space="preserve">根据招标文件要求提供相关证明材料。</w:t>
      </w:r>
      <w:r>
        <w:rPr>
          <w:rFonts w:ascii="宋体" w:hAnsi="宋体" w:cs="宋体"/>
          <w:b/>
          <w:bCs/>
          <w:sz w:val="24"/>
          <w:lang w:val="zh-CN"/>
        </w:rPr>
      </w:r>
      <w:r/>
    </w:p>
    <w:p>
      <w:pPr>
        <w:pStyle w:val="704"/>
        <w:spacing w:line="360" w:lineRule="auto"/>
        <w:rPr>
          <w:rFonts w:ascii="宋体" w:hAnsi="宋体" w:cs="宋体"/>
          <w:sz w:val="24"/>
        </w:rPr>
      </w:pPr>
      <w:r>
        <w:rPr>
          <w:rFonts w:ascii="宋体" w:hAnsi="宋体" w:cs="宋体"/>
          <w:sz w:val="24"/>
        </w:rPr>
      </w:r>
      <w:r/>
    </w:p>
    <w:p>
      <w:pPr>
        <w:pStyle w:val="7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04"/>
      </w:pPr>
      <w:r/>
      <w:r/>
    </w:p>
    <w:p>
      <w:pPr>
        <w:pStyle w:val="704"/>
      </w:pPr>
      <w:r/>
      <w:r/>
    </w:p>
    <w:p>
      <w:pPr>
        <w:pStyle w:val="704"/>
      </w:pPr>
      <w:r/>
      <w:r/>
    </w:p>
    <w:p>
      <w:pPr>
        <w:pStyle w:val="704"/>
      </w:pPr>
      <w:r/>
      <w:r/>
    </w:p>
    <w:p>
      <w:pPr>
        <w:pStyle w:val="704"/>
      </w:p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704"/>
        <w:spacing w:line="360" w:lineRule="auto"/>
        <w:rPr>
          <w:rFonts w:hint="eastAsia" w:ascii="宋体" w:hAnsi="宋体" w:eastAsia="宋体" w:cs="Times New Roman"/>
          <w:b/>
          <w:sz w:val="36"/>
          <w:szCs w:val="36"/>
          <w:u w:val="none"/>
          <w:lang w:val="en-US" w:eastAsia="zh-CN" w:bidi="ar-SA"/>
        </w:rPr>
        <w:outlineLvl w:val="2"/>
      </w:pPr>
      <w:r>
        <w:rPr>
          <w:rFonts w:hint="eastAsia"/>
          <w:color w:val="000000"/>
          <w:sz w:val="24"/>
          <w:szCs w:val="20"/>
          <w:lang w:val="en-US" w:eastAsia="zh-CN"/>
        </w:rPr>
        <w:t xml:space="preserve">10、拟投入本项目设备一览表</w:t>
      </w:r>
      <w:r>
        <w:rPr>
          <w:rFonts w:hint="eastAsia" w:ascii="宋体" w:hAnsi="宋体" w:eastAsia="宋体" w:cs="Times New Roman"/>
          <w:b/>
          <w:sz w:val="36"/>
          <w:szCs w:val="36"/>
          <w:u w:val="none"/>
          <w:lang w:val="en-US" w:eastAsia="zh-CN" w:bidi="ar-SA"/>
        </w:rPr>
      </w:r>
      <w:r/>
    </w:p>
    <w:p>
      <w:pPr>
        <w:pStyle w:val="70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70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拟投入本项目设备一览表</w:t>
      </w:r>
      <w:r>
        <w:rPr>
          <w:rFonts w:hint="eastAsia" w:ascii="宋体" w:hAnsi="宋体" w:eastAsia="宋体" w:cs="Times New Roman"/>
          <w:b/>
          <w:sz w:val="36"/>
          <w:szCs w:val="36"/>
          <w:lang w:val="en-US" w:eastAsia="zh-CN"/>
        </w:rPr>
      </w:r>
      <w:r/>
    </w:p>
    <w:tbl>
      <w:tblPr>
        <w:tblW w:w="9252" w:type="dxa"/>
        <w:jc w:val="center"/>
        <w:tblInd w:w="-1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3750"/>
        <w:gridCol w:w="2615"/>
        <w:gridCol w:w="2052"/>
      </w:tblGrid>
      <w:tr>
        <w:trPr>
          <w:trHeight w:val="657"/>
        </w:trPr>
        <w:tc>
          <w:tcPr>
            <w:tcW w:w="835"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750"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eastAsia="zh-CN"/>
              </w:rPr>
            </w:r>
            <w:r/>
          </w:p>
        </w:tc>
        <w:tc>
          <w:tcPr>
            <w:tcW w:w="2615" w:type="dxa"/>
            <w:vAlign w:val="center"/>
            <w:textDirection w:val="lrTb"/>
            <w:noWrap w:val="false"/>
          </w:tcPr>
          <w:p>
            <w:pPr>
              <w:pStyle w:val="704"/>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自有/租赁</w:t>
            </w:r>
            <w:r>
              <w:rPr>
                <w:rFonts w:ascii="宋体" w:hAnsi="宋体" w:eastAsia="宋体" w:cs="宋体"/>
                <w:b/>
                <w:bCs/>
                <w:sz w:val="24"/>
                <w:szCs w:val="24"/>
                <w:lang w:val="en-US" w:eastAsia="zh-CN"/>
              </w:rPr>
            </w:r>
            <w:r/>
          </w:p>
        </w:tc>
        <w:tc>
          <w:tcPr>
            <w:tcW w:w="2052"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42"/>
        </w:trPr>
        <w:tc>
          <w:tcPr>
            <w:tcW w:w="83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83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83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83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83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83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704"/>
        <w:spacing w:before="25" w:after="25" w:line="360" w:lineRule="auto"/>
        <w:rPr>
          <w:rFonts w:ascii="Times New Roman" w:hAnsi="Times New Roman" w:eastAsia="宋体" w:cs="Times New Roman"/>
          <w:color w:val="000000"/>
          <w:sz w:val="24"/>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color w:val="000000"/>
          <w:sz w:val="24"/>
        </w:rPr>
      </w:r>
      <w:r/>
    </w:p>
    <w:p>
      <w:pPr>
        <w:pStyle w:val="704"/>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0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04"/>
        <w:rPr>
          <w:rFonts w:hint="eastAsia"/>
          <w:lang w:val="en-US" w:eastAsia="zh-CN"/>
        </w:rPr>
        <w:sectPr>
          <w:headerReference w:type="even" r:id="rId10"/>
          <w:headerReference w:type="first" r:id="rId11"/>
          <w:footerReference w:type="even" r:id="rId13"/>
          <w:footerReference w:type="first" r:id="rId14"/>
          <w:footnotePr/>
          <w:endnotePr/>
          <w:type w:val="nextPage"/>
          <w:pgSz w:w="11907" w:h="16840" w:orient="portrait"/>
          <w:pgMar w:top="1440" w:right="1080" w:bottom="1440" w:left="1080" w:header="851"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hint="eastAsia"/>
          <w:lang w:val="en-US" w:eastAsia="zh-CN"/>
        </w:rPr>
      </w:r>
      <w:r/>
    </w:p>
    <w:p>
      <w:pPr>
        <w:pStyle w:val="704"/>
        <w:ind w:right="482"/>
        <w:jc w:val="left"/>
        <w:rPr>
          <w:rStyle w:val="777"/>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11、</w:t>
      </w:r>
      <w:r>
        <w:rPr>
          <w:rFonts w:hint="eastAsia" w:ascii="Times New Roman" w:hAnsi="Times New Roman" w:eastAsia="宋体" w:cs="Times New Roman"/>
          <w:color w:val="000000"/>
          <w:sz w:val="24"/>
          <w:szCs w:val="20"/>
          <w:lang w:val="en-US" w:eastAsia="zh-CN"/>
        </w:rPr>
        <w:t xml:space="preserve">拟投入本项目小组成员一览表</w:t>
      </w:r>
      <w:r>
        <w:rPr>
          <w:rStyle w:val="777"/>
          <w:rFonts w:ascii="宋体" w:hAnsi="宋体" w:eastAsia="宋体" w:cs="宋体"/>
          <w:bCs w:val="0"/>
          <w:sz w:val="28"/>
          <w:szCs w:val="28"/>
          <w:lang w:val="en-US"/>
        </w:rPr>
      </w:r>
      <w:r/>
    </w:p>
    <w:p>
      <w:pPr>
        <w:pStyle w:val="70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70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w:t>
      </w:r>
      <w:r>
        <w:rPr>
          <w:rFonts w:hint="eastAsia" w:ascii="宋体" w:hAnsi="宋体" w:eastAsia="宋体" w:cs="Times New Roman"/>
          <w:b/>
          <w:sz w:val="36"/>
          <w:szCs w:val="36"/>
        </w:rPr>
        <w:t xml:space="preserve">本项目小组成员一览</w:t>
      </w:r>
      <w:r>
        <w:rPr>
          <w:rFonts w:hint="eastAsia" w:ascii="宋体" w:hAnsi="宋体" w:eastAsia="宋体" w:cs="Times New Roman"/>
          <w:b/>
          <w:sz w:val="36"/>
          <w:szCs w:val="36"/>
          <w:lang w:val="en-US" w:eastAsia="zh-CN"/>
        </w:rPr>
        <w:t xml:space="preserve">表</w:t>
      </w:r>
      <w:r>
        <w:rPr>
          <w:rFonts w:hint="eastAsia" w:ascii="宋体" w:hAnsi="宋体" w:eastAsia="宋体" w:cs="Times New Roman"/>
          <w:b/>
          <w:sz w:val="36"/>
          <w:szCs w:val="36"/>
          <w:lang w:val="en-US" w:eastAsia="zh-CN"/>
        </w:rPr>
      </w:r>
      <w:r/>
    </w:p>
    <w:p>
      <w:pPr>
        <w:pStyle w:val="704"/>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6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445"/>
        <w:gridCol w:w="915"/>
        <w:gridCol w:w="1065"/>
        <w:gridCol w:w="1320"/>
        <w:gridCol w:w="2115"/>
        <w:gridCol w:w="2159"/>
      </w:tblGrid>
      <w:tr>
        <w:trPr>
          <w:trHeight w:val="657"/>
        </w:trPr>
        <w:tc>
          <w:tcPr>
            <w:tcW w:w="745"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445"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915"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065"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学历</w:t>
            </w:r>
            <w:r>
              <w:rPr>
                <w:rFonts w:hint="eastAsia" w:ascii="宋体" w:hAnsi="宋体" w:eastAsia="宋体" w:cs="宋体"/>
                <w:b/>
                <w:bCs/>
                <w:sz w:val="24"/>
                <w:szCs w:val="24"/>
                <w:lang w:val="en-US" w:eastAsia="zh-CN"/>
              </w:rPr>
            </w:r>
            <w:r/>
          </w:p>
        </w:tc>
        <w:tc>
          <w:tcPr>
            <w:tcW w:w="1320"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2115" w:type="dxa"/>
            <w:vAlign w:val="center"/>
            <w:textDirection w:val="lrTb"/>
            <w:noWrap w:val="false"/>
          </w:tcPr>
          <w:p>
            <w:pPr>
              <w:pStyle w:val="704"/>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专业培训</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159" w:type="dxa"/>
            <w:vAlign w:val="center"/>
            <w:textDirection w:val="lrTb"/>
            <w:noWrap w:val="false"/>
          </w:tcPr>
          <w:p>
            <w:pPr>
              <w:pStyle w:val="704"/>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岗位职责</w:t>
            </w:r>
            <w:r>
              <w:rPr>
                <w:rFonts w:ascii="宋体" w:hAnsi="宋体" w:eastAsia="宋体" w:cs="宋体"/>
                <w:b/>
                <w:bCs/>
                <w:sz w:val="24"/>
                <w:szCs w:val="24"/>
                <w:lang w:val="en-US" w:eastAsia="zh-CN"/>
              </w:rPr>
            </w:r>
            <w:r/>
          </w:p>
        </w:tc>
      </w:tr>
      <w:tr>
        <w:trPr>
          <w:trHeight w:val="442"/>
        </w:trPr>
        <w:tc>
          <w:tcPr>
            <w:tcW w:w="7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4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59"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7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4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59"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7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4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59"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7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4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59"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7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4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59"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7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44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6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15"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159" w:type="dxa"/>
            <w:vAlign w:val="center"/>
            <w:textDirection w:val="lrTb"/>
            <w:noWrap w:val="false"/>
          </w:tcPr>
          <w:p>
            <w:pPr>
              <w:pStyle w:val="704"/>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704"/>
        <w:spacing w:line="360" w:lineRule="auto"/>
        <w:tabs>
          <w:tab w:val="left" w:pos="9765" w:leader="none"/>
        </w:tabs>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704"/>
        <w:spacing w:line="360" w:lineRule="auto"/>
        <w:tabs>
          <w:tab w:val="left" w:pos="9765" w:leader="none"/>
        </w:tabs>
        <w:rPr>
          <w:rFonts w:ascii="Times New Roman" w:hAnsi="Times New Roman" w:eastAsia="宋体" w:cs="Times New Roman"/>
          <w:b/>
          <w:bCs/>
          <w:color w:val="000000"/>
          <w:u w:val="none"/>
          <w:lang w:val="en-US" w:eastAsia="zh-CN"/>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b/>
          <w:bCs/>
          <w:color w:val="000000"/>
          <w:u w:val="none"/>
          <w:lang w:val="en-US" w:eastAsia="zh-CN"/>
        </w:rPr>
      </w:r>
      <w:r/>
    </w:p>
    <w:p>
      <w:pPr>
        <w:pStyle w:val="704"/>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704"/>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70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04"/>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704"/>
        <w:spacing w:line="360" w:lineRule="auto"/>
        <w:tabs>
          <w:tab w:val="left" w:pos="231" w:leader="none"/>
        </w:tabs>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12、承诺函</w:t>
      </w:r>
      <w:r>
        <w:rPr>
          <w:rFonts w:hint="eastAsia" w:ascii="Times New Roman" w:hAnsi="Times New Roman" w:eastAsia="宋体" w:cs="Times New Roman"/>
          <w:color w:val="000000"/>
          <w:sz w:val="24"/>
          <w:szCs w:val="20"/>
          <w:lang w:val="en-US" w:eastAsia="zh-CN"/>
        </w:rPr>
      </w:r>
      <w:r/>
    </w:p>
    <w:p>
      <w:pPr>
        <w:pStyle w:val="704"/>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承诺</w:t>
      </w:r>
      <w:r>
        <w:rPr>
          <w:rFonts w:hint="eastAsia" w:ascii="Times New Roman" w:hAnsi="Times New Roman" w:eastAsia="宋体" w:cs="Times New Roman"/>
          <w:b/>
          <w:color w:val="000000"/>
          <w:sz w:val="36"/>
          <w:szCs w:val="36"/>
          <w:lang w:val="en-US" w:eastAsia="zh-CN"/>
        </w:rPr>
        <w:t xml:space="preserve">函</w:t>
      </w:r>
      <w:r>
        <w:rPr>
          <w:rFonts w:hint="eastAsia" w:ascii="Times New Roman" w:hAnsi="Times New Roman" w:eastAsia="宋体" w:cs="Times New Roman"/>
          <w:b/>
          <w:color w:val="000000"/>
          <w:sz w:val="36"/>
          <w:szCs w:val="36"/>
        </w:rPr>
      </w:r>
      <w:r/>
    </w:p>
    <w:p>
      <w:pPr>
        <w:pStyle w:val="70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70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  （自拟）</w:t>
      </w:r>
      <w:r>
        <w:rPr>
          <w:rFonts w:hint="eastAsia" w:ascii="Times New Roman" w:hAnsi="Times New Roman" w:eastAsia="宋体" w:cs="Times New Roman"/>
          <w:color w:val="000000"/>
          <w:sz w:val="24"/>
          <w:szCs w:val="20"/>
          <w:lang w:val="en-US" w:eastAsia="zh-CN"/>
        </w:rPr>
      </w:r>
      <w:r/>
    </w:p>
    <w:p>
      <w:pPr>
        <w:pStyle w:val="704"/>
        <w:spacing w:line="360" w:lineRule="auto"/>
        <w:rPr>
          <w:rFonts w:ascii="Times New Roman" w:hAnsi="Times New Roman" w:eastAsia="宋体" w:cs="Times New Roman"/>
          <w:color w:val="000000"/>
          <w:sz w:val="24"/>
          <w:szCs w:val="20"/>
          <w:lang w:val="en-US" w:eastAsia="zh-CN"/>
        </w:rPr>
        <w:outlineLvl w:val="2"/>
      </w:pPr>
      <w:r>
        <w:rPr>
          <w:rFonts w:ascii="Times New Roman" w:hAnsi="Times New Roman" w:eastAsia="宋体" w:cs="Times New Roman"/>
          <w:color w:val="000000"/>
          <w:sz w:val="24"/>
          <w:szCs w:val="20"/>
          <w:lang w:val="en-US" w:eastAsia="zh-CN"/>
        </w:rPr>
      </w:r>
      <w:r/>
    </w:p>
    <w:p>
      <w:pPr>
        <w:pStyle w:val="70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70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70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70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70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704"/>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704"/>
        <w:spacing w:line="360" w:lineRule="auto"/>
        <w:tabs>
          <w:tab w:val="left" w:pos="8280" w:leader="none"/>
        </w:tabs>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13 </w:t>
      </w:r>
      <w:r>
        <w:rPr>
          <w:rFonts w:ascii="Times New Roman" w:hAnsi="Times New Roman" w:eastAsia="宋体" w:cs="Times New Roman"/>
          <w:color w:val="000000"/>
          <w:sz w:val="24"/>
          <w:szCs w:val="20"/>
        </w:rPr>
        <w:t xml:space="preserve">中小企业声明函</w:t>
      </w:r>
      <w:r>
        <w:rPr>
          <w:rFonts w:ascii="Times New Roman" w:hAnsi="Times New Roman" w:eastAsia="宋体" w:cs="Times New Roman"/>
          <w:color w:val="000000"/>
          <w:sz w:val="24"/>
          <w:szCs w:val="20"/>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704"/>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704"/>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704"/>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70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70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704"/>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704"/>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704"/>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70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70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0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70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70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70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04"/>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704"/>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70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0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04"/>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04"/>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70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04"/>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704"/>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704"/>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70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0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04"/>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704"/>
        <w:ind w:right="1560" w:firstLine="504"/>
        <w:jc w:val="center"/>
        <w:spacing w:line="588" w:lineRule="exact"/>
        <w:tabs>
          <w:tab w:val="left" w:pos="4860" w:leader="none"/>
        </w:tabs>
        <w:rPr>
          <w:rFonts w:ascii="Times New Roman" w:hAnsi="Times New Roman" w:eastAsia="宋体" w:cs="Times New Roman"/>
          <w:b/>
          <w:sz w:val="36"/>
          <w:szCs w:val="36"/>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ascii="Times New Roman" w:hAnsi="Times New Roman" w:eastAsia="宋体" w:cs="Times New Roman"/>
          <w:b/>
          <w:sz w:val="36"/>
          <w:szCs w:val="36"/>
        </w:rPr>
      </w:r>
      <w:r/>
    </w:p>
    <w:p>
      <w:pPr>
        <w:pStyle w:val="704"/>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704"/>
        <w:spacing w:line="360" w:lineRule="auto"/>
        <w:rPr>
          <w:color w:val="000000"/>
          <w:sz w:val="24"/>
          <w:szCs w:val="20"/>
        </w:rPr>
        <w:outlineLvl w:val="2"/>
      </w:pPr>
      <w:r>
        <w:rPr>
          <w:rFonts w:hint="eastAsia"/>
          <w:color w:val="000000"/>
          <w:sz w:val="24"/>
          <w:szCs w:val="20"/>
          <w:lang w:val="en-US" w:eastAsia="zh-CN"/>
        </w:rPr>
        <w:t xml:space="preserve">14、</w:t>
      </w:r>
      <w:r>
        <w:rPr>
          <w:color w:val="000000"/>
          <w:sz w:val="24"/>
          <w:szCs w:val="20"/>
        </w:rPr>
        <w:t xml:space="preserve">招标文件要求提供或投标人认为应附的其他材料</w:t>
      </w:r>
      <w:r>
        <w:rPr>
          <w:color w:val="000000"/>
          <w:sz w:val="24"/>
          <w:szCs w:val="20"/>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left"/>
      <w:widowControl w:val="off"/>
      <w:rPr>
        <w:rStyle w:val="778"/>
        <w:rFonts w:ascii="宋体" w:hAnsi="Times New Roman" w:eastAsia="宋体" w:cs="Times New Roman"/>
        <w:sz w:val="18"/>
        <w:szCs w:val="20"/>
        <w:lang w:val="en-US" w:eastAsia="zh-CN" w:bidi="ar-SA"/>
      </w:rPr>
      <w:framePr w:wrap="around" w:vAnchor="text" w:hAnchor="margin" w:xAlign="right" w:y="1"/>
    </w:pPr>
    <w:r>
      <w:rPr>
        <w:rStyle w:val="778"/>
        <w:rFonts w:ascii="Times New Roman" w:hAnsi="Times New Roman" w:eastAsia="宋体" w:cs="Times New Roman"/>
        <w:sz w:val="21"/>
        <w:szCs w:val="24"/>
        <w:lang w:val="en-US" w:eastAsia="zh-CN" w:bidi="ar-SA"/>
      </w:rPr>
      <w:fldChar w:fldCharType="begin"/>
    </w:r>
    <w:r>
      <w:rPr>
        <w:rStyle w:val="778"/>
        <w:rFonts w:ascii="Times New Roman" w:hAnsi="Times New Roman" w:eastAsia="宋体" w:cs="Times New Roman"/>
        <w:sz w:val="21"/>
        <w:szCs w:val="24"/>
        <w:lang w:val="en-US" w:eastAsia="zh-CN" w:bidi="ar-SA"/>
      </w:rPr>
      <w:instrText xml:space="preserve">PAGE  </w:instrText>
    </w:r>
    <w:r>
      <w:rPr>
        <w:rStyle w:val="778"/>
        <w:rFonts w:ascii="Times New Roman" w:hAnsi="Times New Roman" w:eastAsia="宋体" w:cs="Times New Roman"/>
        <w:sz w:val="21"/>
        <w:szCs w:val="24"/>
        <w:lang w:val="en-US" w:eastAsia="zh-CN" w:bidi="ar-SA"/>
      </w:rPr>
      <w:fldChar w:fldCharType="end"/>
    </w:r>
    <w:r>
      <w:rPr>
        <w:rStyle w:val="778"/>
        <w:rFonts w:ascii="宋体" w:hAnsi="Times New Roman" w:eastAsia="宋体" w:cs="Times New Roman"/>
        <w:sz w:val="18"/>
        <w:szCs w:val="20"/>
        <w:lang w:val="en-US" w:eastAsia="zh-CN" w:bidi="ar-SA"/>
      </w:rPr>
    </w:r>
    <w:r/>
  </w:p>
  <w:p>
    <w:pPr>
      <w:pStyle w:val="704"/>
      <w:ind w:right="360"/>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pStyle w:val="704"/>
      <w:rPr>
        <w:rFonts w:ascii="Times New Roman" w:hAnsi="Times New Roman" w:eastAsia="宋体" w:cs="Times New Roman"/>
      </w:rPr>
    </w:pPr>
    <w:r>
      <w:rPr>
        <w:rFonts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pStyle w:val="704"/>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04"/>
        <w:ind w:left="4941" w:hanging="1140"/>
        <w:tabs>
          <w:tab w:val="num" w:pos="4941" w:leader="none"/>
        </w:tabs>
      </w:pPr>
      <w:rPr>
        <w:rFonts w:hint="eastAsia"/>
      </w:rPr>
    </w:lvl>
    <w:lvl w:ilvl="1">
      <w:start w:val="1"/>
      <w:numFmt w:val="lowerLetter"/>
      <w:isLgl w:val="false"/>
      <w:suff w:val="tab"/>
      <w:lvlText w:val="%2)"/>
      <w:lvlJc w:val="left"/>
      <w:pPr>
        <w:pStyle w:val="704"/>
        <w:ind w:left="4641" w:hanging="420"/>
        <w:tabs>
          <w:tab w:val="num" w:pos="4641" w:leader="none"/>
        </w:tabs>
      </w:pPr>
    </w:lvl>
    <w:lvl w:ilvl="2">
      <w:start w:val="1"/>
      <w:numFmt w:val="lowerRoman"/>
      <w:isLgl w:val="false"/>
      <w:suff w:val="tab"/>
      <w:lvlText w:val="%3."/>
      <w:lvlJc w:val="right"/>
      <w:pPr>
        <w:pStyle w:val="704"/>
        <w:ind w:left="5061" w:hanging="420"/>
        <w:tabs>
          <w:tab w:val="num" w:pos="5061" w:leader="none"/>
        </w:tabs>
      </w:pPr>
    </w:lvl>
    <w:lvl w:ilvl="3">
      <w:start w:val="1"/>
      <w:numFmt w:val="decimal"/>
      <w:isLgl w:val="false"/>
      <w:suff w:val="tab"/>
      <w:lvlText w:val="%4."/>
      <w:lvlJc w:val="left"/>
      <w:pPr>
        <w:pStyle w:val="704"/>
        <w:ind w:left="5481" w:hanging="420"/>
        <w:tabs>
          <w:tab w:val="num" w:pos="5481" w:leader="none"/>
        </w:tabs>
      </w:pPr>
    </w:lvl>
    <w:lvl w:ilvl="4">
      <w:start w:val="1"/>
      <w:numFmt w:val="lowerLetter"/>
      <w:isLgl w:val="false"/>
      <w:suff w:val="tab"/>
      <w:lvlText w:val="%5)"/>
      <w:lvlJc w:val="left"/>
      <w:pPr>
        <w:pStyle w:val="704"/>
        <w:ind w:left="5901" w:hanging="420"/>
        <w:tabs>
          <w:tab w:val="num" w:pos="5901" w:leader="none"/>
        </w:tabs>
      </w:pPr>
    </w:lvl>
    <w:lvl w:ilvl="5">
      <w:start w:val="1"/>
      <w:numFmt w:val="lowerRoman"/>
      <w:isLgl w:val="false"/>
      <w:suff w:val="tab"/>
      <w:lvlText w:val="%6."/>
      <w:lvlJc w:val="right"/>
      <w:pPr>
        <w:pStyle w:val="704"/>
        <w:ind w:left="6321" w:hanging="420"/>
        <w:tabs>
          <w:tab w:val="num" w:pos="6321" w:leader="none"/>
        </w:tabs>
      </w:pPr>
    </w:lvl>
    <w:lvl w:ilvl="6">
      <w:start w:val="1"/>
      <w:numFmt w:val="decimal"/>
      <w:isLgl w:val="false"/>
      <w:suff w:val="tab"/>
      <w:lvlText w:val="%7."/>
      <w:lvlJc w:val="left"/>
      <w:pPr>
        <w:pStyle w:val="704"/>
        <w:ind w:left="6741" w:hanging="420"/>
        <w:tabs>
          <w:tab w:val="num" w:pos="6741" w:leader="none"/>
        </w:tabs>
      </w:pPr>
    </w:lvl>
    <w:lvl w:ilvl="7">
      <w:start w:val="1"/>
      <w:numFmt w:val="lowerLetter"/>
      <w:isLgl w:val="false"/>
      <w:suff w:val="tab"/>
      <w:lvlText w:val="%8)"/>
      <w:lvlJc w:val="left"/>
      <w:pPr>
        <w:pStyle w:val="704"/>
        <w:ind w:left="7161" w:hanging="420"/>
        <w:tabs>
          <w:tab w:val="num" w:pos="7161" w:leader="none"/>
        </w:tabs>
      </w:pPr>
    </w:lvl>
    <w:lvl w:ilvl="8">
      <w:start w:val="1"/>
      <w:numFmt w:val="lowerRoman"/>
      <w:isLgl w:val="false"/>
      <w:suff w:val="tab"/>
      <w:lvlText w:val="%9."/>
      <w:lvlJc w:val="right"/>
      <w:pPr>
        <w:pStyle w:val="704"/>
        <w:ind w:left="7581" w:hanging="420"/>
        <w:tabs>
          <w:tab w:val="num" w:pos="7581" w:leader="none"/>
        </w:tabs>
      </w:pPr>
    </w:lvl>
  </w:abstractNum>
  <w:abstractNum w:abstractNumId="1">
    <w:multiLevelType w:val="hybridMultilevel"/>
    <w:lvl w:ilvl="0">
      <w:start w:val="1"/>
      <w:numFmt w:val="decimal"/>
      <w:pStyle w:val="817"/>
      <w:isLgl w:val="false"/>
      <w:suff w:val="tab"/>
      <w:lvlText w:val="%1."/>
      <w:lvlJc w:val="left"/>
      <w:pPr>
        <w:pStyle w:val="704"/>
        <w:ind w:left="420" w:hanging="420"/>
      </w:pPr>
    </w:lvl>
    <w:lvl w:ilvl="1">
      <w:start w:val="1"/>
      <w:numFmt w:val="decimal"/>
      <w:isLgl w:val="false"/>
      <w:suff w:val="tab"/>
      <w:lvlText w:val="（%2）"/>
      <w:lvlJc w:val="left"/>
      <w:pPr>
        <w:pStyle w:val="704"/>
        <w:ind w:left="1140" w:hanging="720"/>
        <w:tabs>
          <w:tab w:val="num" w:pos="1140" w:leader="none"/>
        </w:tabs>
      </w:pPr>
      <w:rPr>
        <w:rFonts w:hint="eastAsia"/>
      </w:r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abstractNum w:abstractNumId="2">
    <w:multiLevelType w:val="hybridMultilevel"/>
    <w:lvl w:ilvl="0">
      <w:start w:val="1"/>
      <w:numFmt w:val="lowerLetter"/>
      <w:pStyle w:val="891"/>
      <w:isLgl w:val="false"/>
      <w:suff w:val="tab"/>
      <w:lvlText w:val="%1)"/>
      <w:lvlJc w:val="left"/>
      <w:pPr>
        <w:pStyle w:val="704"/>
        <w:ind w:left="902" w:hanging="420"/>
      </w:pPr>
      <w:rPr>
        <w:color w:val="000000"/>
      </w:rPr>
    </w:lvl>
    <w:lvl w:ilvl="1">
      <w:start w:val="1"/>
      <w:numFmt w:val="lowerLetter"/>
      <w:isLgl w:val="false"/>
      <w:suff w:val="tab"/>
      <w:lvlText w:val="%2)"/>
      <w:lvlJc w:val="left"/>
      <w:pPr>
        <w:pStyle w:val="704"/>
        <w:ind w:left="1322" w:hanging="420"/>
      </w:pPr>
    </w:lvl>
    <w:lvl w:ilvl="2">
      <w:start w:val="1"/>
      <w:numFmt w:val="lowerRoman"/>
      <w:isLgl w:val="false"/>
      <w:suff w:val="tab"/>
      <w:lvlText w:val="%3."/>
      <w:lvlJc w:val="right"/>
      <w:pPr>
        <w:pStyle w:val="704"/>
        <w:ind w:left="1742" w:hanging="420"/>
      </w:pPr>
    </w:lvl>
    <w:lvl w:ilvl="3">
      <w:start w:val="1"/>
      <w:numFmt w:val="decimal"/>
      <w:isLgl w:val="false"/>
      <w:suff w:val="tab"/>
      <w:lvlText w:val="%4."/>
      <w:lvlJc w:val="left"/>
      <w:pPr>
        <w:pStyle w:val="704"/>
        <w:ind w:left="2162" w:hanging="420"/>
      </w:pPr>
    </w:lvl>
    <w:lvl w:ilvl="4">
      <w:start w:val="1"/>
      <w:numFmt w:val="lowerLetter"/>
      <w:isLgl w:val="false"/>
      <w:suff w:val="tab"/>
      <w:lvlText w:val="%5)"/>
      <w:lvlJc w:val="left"/>
      <w:pPr>
        <w:pStyle w:val="704"/>
        <w:ind w:left="2582" w:hanging="420"/>
      </w:pPr>
    </w:lvl>
    <w:lvl w:ilvl="5">
      <w:start w:val="1"/>
      <w:numFmt w:val="lowerRoman"/>
      <w:isLgl w:val="false"/>
      <w:suff w:val="tab"/>
      <w:lvlText w:val="%6."/>
      <w:lvlJc w:val="right"/>
      <w:pPr>
        <w:pStyle w:val="704"/>
        <w:ind w:left="3002" w:hanging="420"/>
      </w:pPr>
    </w:lvl>
    <w:lvl w:ilvl="6">
      <w:start w:val="1"/>
      <w:numFmt w:val="decimal"/>
      <w:isLgl w:val="false"/>
      <w:suff w:val="tab"/>
      <w:lvlText w:val="%7."/>
      <w:lvlJc w:val="left"/>
      <w:pPr>
        <w:pStyle w:val="704"/>
        <w:ind w:left="3422" w:hanging="420"/>
      </w:pPr>
    </w:lvl>
    <w:lvl w:ilvl="7">
      <w:start w:val="1"/>
      <w:numFmt w:val="lowerLetter"/>
      <w:isLgl w:val="false"/>
      <w:suff w:val="tab"/>
      <w:lvlText w:val="%8)"/>
      <w:lvlJc w:val="left"/>
      <w:pPr>
        <w:pStyle w:val="704"/>
        <w:ind w:left="3842" w:hanging="420"/>
      </w:pPr>
    </w:lvl>
    <w:lvl w:ilvl="8">
      <w:start w:val="1"/>
      <w:numFmt w:val="lowerRoman"/>
      <w:isLgl w:val="false"/>
      <w:suff w:val="tab"/>
      <w:lvlText w:val="%9."/>
      <w:lvlJc w:val="right"/>
      <w:pPr>
        <w:pStyle w:val="704"/>
        <w:ind w:left="4262" w:hanging="420"/>
      </w:pPr>
    </w:lvl>
  </w:abstractNum>
  <w:abstractNum w:abstractNumId="3">
    <w:multiLevelType w:val="hybridMultilevel"/>
    <w:lvl w:ilvl="0">
      <w:start w:val="1"/>
      <w:numFmt w:val="decimal"/>
      <w:pStyle w:val="862"/>
      <w:isLgl w:val="false"/>
      <w:suff w:val="tab"/>
      <w:lvlText w:val="%1."/>
      <w:lvlJc w:val="left"/>
      <w:pPr>
        <w:pStyle w:val="7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11"/>
      <w:isLgl w:val="false"/>
      <w:suff w:val="nothing"/>
      <w:lvlText w:val="%1　"/>
      <w:lvlJc w:val="left"/>
      <w:pPr>
        <w:pStyle w:val="7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04"/>
        <w:ind w:left="-25" w:firstLine="0"/>
      </w:pPr>
      <w:rPr>
        <w:rFonts w:ascii="Times New Roman" w:hAnsi="Times New Roman" w:eastAsia="黑体"/>
        <w:b/>
        <w:i w:val="0"/>
        <w:sz w:val="28"/>
      </w:rPr>
    </w:lvl>
    <w:lvl w:ilvl="3">
      <w:start w:val="1"/>
      <w:numFmt w:val="decimal"/>
      <w:pStyle w:val="847"/>
      <w:isLgl w:val="false"/>
      <w:suff w:val="nothing"/>
      <w:lvlText w:val="%1.%2.%3.%4　"/>
      <w:lvlJc w:val="left"/>
      <w:pPr>
        <w:pStyle w:val="7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04"/>
        <w:ind w:left="-25" w:firstLine="0"/>
      </w:pPr>
      <w:rPr>
        <w:rFonts w:ascii="Times New Roman" w:hAnsi="Times New Roman" w:eastAsia="宋体"/>
        <w:b/>
        <w:i w:val="0"/>
        <w:sz w:val="28"/>
      </w:rPr>
    </w:lvl>
    <w:lvl w:ilvl="6">
      <w:start w:val="1"/>
      <w:numFmt w:val="lowerLetter"/>
      <w:pStyle w:val="868"/>
      <w:isLgl w:val="false"/>
      <w:suff w:val="tab"/>
      <w:lvlText w:val="%7) "/>
      <w:lvlJc w:val="left"/>
      <w:pPr>
        <w:pStyle w:val="704"/>
        <w:ind w:left="-125" w:firstLine="400"/>
        <w:tabs>
          <w:tab w:val="num" w:pos="635" w:leader="none"/>
        </w:tabs>
      </w:pPr>
      <w:rPr>
        <w:rFonts w:ascii="Times New Roman" w:hAnsi="Times New Roman" w:eastAsia="宋体"/>
        <w:b/>
        <w:i w:val="0"/>
        <w:color w:val="000000"/>
        <w:sz w:val="28"/>
        <w:u w:val="none"/>
      </w:rPr>
    </w:lvl>
    <w:lvl w:ilvl="7">
      <w:start w:val="1"/>
      <w:numFmt w:val="decimal"/>
      <w:pStyle w:val="831"/>
      <w:isLgl w:val="false"/>
      <w:suff w:val="tab"/>
      <w:lvlText w:val="%8) "/>
      <w:lvlJc w:val="left"/>
      <w:pPr>
        <w:pStyle w:val="7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0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04"/>
        <w:ind w:left="768" w:hanging="360"/>
        <w:tabs>
          <w:tab w:val="num" w:pos="768" w:leader="none"/>
        </w:tabs>
      </w:pPr>
      <w:rPr>
        <w:rFonts w:hint="eastAsia"/>
      </w:rPr>
    </w:lvl>
    <w:lvl w:ilvl="1">
      <w:start w:val="1"/>
      <w:numFmt w:val="decimal"/>
      <w:pStyle w:val="849"/>
      <w:isLgl w:val="false"/>
      <w:suff w:val="tab"/>
      <w:lvlText w:val="%2、"/>
      <w:lvlJc w:val="left"/>
      <w:pPr>
        <w:pStyle w:val="704"/>
        <w:ind w:left="1188" w:hanging="360"/>
        <w:tabs>
          <w:tab w:val="num" w:pos="1188" w:leader="none"/>
        </w:tabs>
      </w:pPr>
      <w:rPr>
        <w:rFonts w:hint="eastAsia"/>
      </w:rPr>
    </w:lvl>
    <w:lvl w:ilvl="2">
      <w:start w:val="1"/>
      <w:numFmt w:val="decimal"/>
      <w:isLgl w:val="false"/>
      <w:suff w:val="tab"/>
      <w:lvlText w:val="（%3）"/>
      <w:lvlJc w:val="left"/>
      <w:pPr>
        <w:pStyle w:val="704"/>
        <w:ind w:left="1968" w:hanging="720"/>
        <w:tabs>
          <w:tab w:val="num" w:pos="1968" w:leader="none"/>
        </w:tabs>
      </w:pPr>
      <w:rPr>
        <w:rFonts w:hint="eastAsia"/>
        <w:u w:val="none"/>
      </w:rPr>
    </w:lvl>
    <w:lvl w:ilvl="3">
      <w:start w:val="1"/>
      <w:numFmt w:val="decimal"/>
      <w:isLgl w:val="false"/>
      <w:suff w:val="tab"/>
      <w:lvlText w:val="%4."/>
      <w:lvlJc w:val="left"/>
      <w:pPr>
        <w:pStyle w:val="704"/>
        <w:ind w:left="2088" w:hanging="420"/>
        <w:tabs>
          <w:tab w:val="num" w:pos="2088" w:leader="none"/>
        </w:tabs>
      </w:pPr>
    </w:lvl>
    <w:lvl w:ilvl="4">
      <w:start w:val="1"/>
      <w:numFmt w:val="lowerLetter"/>
      <w:isLgl w:val="false"/>
      <w:suff w:val="tab"/>
      <w:lvlText w:val="%5)"/>
      <w:lvlJc w:val="left"/>
      <w:pPr>
        <w:pStyle w:val="704"/>
        <w:ind w:left="2508" w:hanging="420"/>
        <w:tabs>
          <w:tab w:val="num" w:pos="2508" w:leader="none"/>
        </w:tabs>
      </w:pPr>
    </w:lvl>
    <w:lvl w:ilvl="5">
      <w:start w:val="1"/>
      <w:numFmt w:val="lowerRoman"/>
      <w:isLgl w:val="false"/>
      <w:suff w:val="tab"/>
      <w:lvlText w:val="%6."/>
      <w:lvlJc w:val="right"/>
      <w:pPr>
        <w:pStyle w:val="704"/>
        <w:ind w:left="2928" w:hanging="420"/>
        <w:tabs>
          <w:tab w:val="num" w:pos="2928" w:leader="none"/>
        </w:tabs>
      </w:pPr>
    </w:lvl>
    <w:lvl w:ilvl="6">
      <w:start w:val="1"/>
      <w:numFmt w:val="decimal"/>
      <w:isLgl w:val="false"/>
      <w:suff w:val="tab"/>
      <w:lvlText w:val="%7."/>
      <w:lvlJc w:val="left"/>
      <w:pPr>
        <w:pStyle w:val="704"/>
        <w:ind w:left="3348" w:hanging="420"/>
        <w:tabs>
          <w:tab w:val="num" w:pos="3348" w:leader="none"/>
        </w:tabs>
      </w:pPr>
    </w:lvl>
    <w:lvl w:ilvl="7">
      <w:start w:val="1"/>
      <w:numFmt w:val="lowerLetter"/>
      <w:isLgl w:val="false"/>
      <w:suff w:val="tab"/>
      <w:lvlText w:val="%8)"/>
      <w:lvlJc w:val="left"/>
      <w:pPr>
        <w:pStyle w:val="704"/>
        <w:ind w:left="3768" w:hanging="420"/>
        <w:tabs>
          <w:tab w:val="num" w:pos="3768" w:leader="none"/>
        </w:tabs>
      </w:pPr>
    </w:lvl>
    <w:lvl w:ilvl="8">
      <w:start w:val="1"/>
      <w:numFmt w:val="lowerRoman"/>
      <w:isLgl w:val="false"/>
      <w:suff w:val="tab"/>
      <w:lvlText w:val="%9."/>
      <w:lvlJc w:val="right"/>
      <w:pPr>
        <w:pStyle w:val="70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04"/>
        <w:ind w:left="900" w:hanging="900"/>
        <w:tabs>
          <w:tab w:val="num" w:pos="900" w:leader="none"/>
        </w:tabs>
      </w:pPr>
      <w:rPr>
        <w:rFonts w:hint="eastAsia"/>
      </w:rPr>
    </w:lvl>
    <w:lvl w:ilvl="1">
      <w:start w:val="1"/>
      <w:numFmt w:val="decimal"/>
      <w:isLgl w:val="false"/>
      <w:suff w:val="tab"/>
      <w:lvlText w:val="%1.%2"/>
      <w:lvlJc w:val="left"/>
      <w:pPr>
        <w:pStyle w:val="7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4"/>
        <w:ind w:left="1980" w:hanging="900"/>
        <w:tabs>
          <w:tab w:val="num" w:pos="1980" w:leader="none"/>
        </w:tabs>
      </w:pPr>
      <w:rPr>
        <w:rFonts w:hint="eastAsia"/>
      </w:rPr>
    </w:lvl>
    <w:lvl w:ilvl="3">
      <w:start w:val="1"/>
      <w:numFmt w:val="decimal"/>
      <w:isLgl w:val="false"/>
      <w:suff w:val="tab"/>
      <w:lvlText w:val="%1.%2.%3.%4"/>
      <w:lvlJc w:val="left"/>
      <w:pPr>
        <w:pStyle w:val="704"/>
        <w:ind w:left="900" w:hanging="900"/>
        <w:tabs>
          <w:tab w:val="num" w:pos="900" w:leader="none"/>
        </w:tabs>
      </w:pPr>
      <w:rPr>
        <w:rFonts w:hint="eastAsia"/>
      </w:rPr>
    </w:lvl>
    <w:lvl w:ilvl="4">
      <w:start w:val="1"/>
      <w:numFmt w:val="decimal"/>
      <w:isLgl w:val="false"/>
      <w:suff w:val="tab"/>
      <w:lvlText w:val="%1.%2.%3.%4.%5"/>
      <w:lvlJc w:val="left"/>
      <w:pPr>
        <w:pStyle w:val="704"/>
        <w:ind w:left="900" w:hanging="900"/>
        <w:tabs>
          <w:tab w:val="num" w:pos="900" w:leader="none"/>
        </w:tabs>
      </w:pPr>
      <w:rPr>
        <w:rFonts w:hint="eastAsia"/>
      </w:rPr>
    </w:lvl>
    <w:lvl w:ilvl="5">
      <w:start w:val="1"/>
      <w:numFmt w:val="decimal"/>
      <w:isLgl w:val="false"/>
      <w:suff w:val="tab"/>
      <w:lvlText w:val="%1.%2.%3.%4.%5.%6"/>
      <w:lvlJc w:val="left"/>
      <w:pPr>
        <w:pStyle w:val="704"/>
        <w:ind w:left="900" w:hanging="900"/>
        <w:tabs>
          <w:tab w:val="num" w:pos="900" w:leader="none"/>
        </w:tabs>
      </w:pPr>
      <w:rPr>
        <w:rFonts w:hint="eastAsia"/>
      </w:rPr>
    </w:lvl>
    <w:lvl w:ilvl="6">
      <w:start w:val="1"/>
      <w:numFmt w:val="decimal"/>
      <w:isLgl w:val="false"/>
      <w:suff w:val="tab"/>
      <w:lvlText w:val="%1.%2.%3.%4.%5.%6.%7"/>
      <w:lvlJc w:val="left"/>
      <w:pPr>
        <w:pStyle w:val="704"/>
        <w:ind w:left="900" w:hanging="900"/>
        <w:tabs>
          <w:tab w:val="num" w:pos="900" w:leader="none"/>
        </w:tabs>
      </w:pPr>
      <w:rPr>
        <w:rFonts w:hint="eastAsia"/>
      </w:rPr>
    </w:lvl>
    <w:lvl w:ilvl="7">
      <w:start w:val="1"/>
      <w:numFmt w:val="decimal"/>
      <w:isLgl w:val="false"/>
      <w:suff w:val="tab"/>
      <w:lvlText w:val="%1.%2.%3.%4.%5.%6.%7.%8"/>
      <w:lvlJc w:val="left"/>
      <w:pPr>
        <w:pStyle w:val="704"/>
        <w:ind w:left="900" w:hanging="900"/>
        <w:tabs>
          <w:tab w:val="num" w:pos="900" w:leader="none"/>
        </w:tabs>
      </w:pPr>
      <w:rPr>
        <w:rFonts w:hint="eastAsia"/>
      </w:rPr>
    </w:lvl>
    <w:lvl w:ilvl="8">
      <w:start w:val="1"/>
      <w:numFmt w:val="decimal"/>
      <w:isLgl w:val="false"/>
      <w:suff w:val="tab"/>
      <w:lvlText w:val="%1.%2.%3.%4.%5.%6.%7.%8.%9"/>
      <w:lvlJc w:val="left"/>
      <w:pPr>
        <w:pStyle w:val="704"/>
        <w:ind w:left="900" w:hanging="900"/>
        <w:tabs>
          <w:tab w:val="num" w:pos="900" w:leader="none"/>
        </w:tabs>
      </w:pPr>
      <w:rPr>
        <w:rFonts w:hint="eastAsia"/>
      </w:rPr>
    </w:lvl>
  </w:abstractNum>
  <w:abstractNum w:abstractNumId="7">
    <w:multiLevelType w:val="hybridMultilevel"/>
    <w:lvl w:ilvl="0">
      <w:start w:val="1"/>
      <w:numFmt w:val="decimal"/>
      <w:pStyle w:val="816"/>
      <w:isLgl w:val="false"/>
      <w:suff w:val="tab"/>
      <w:lvlText w:val="%1)"/>
      <w:lvlJc w:val="left"/>
      <w:pPr>
        <w:pStyle w:val="704"/>
        <w:ind w:left="420" w:hanging="420"/>
      </w:pPr>
    </w:lvl>
    <w:lvl w:ilvl="1">
      <w:start w:val="1"/>
      <w:numFmt w:val="lowerLetter"/>
      <w:isLgl w:val="false"/>
      <w:suff w:val="tab"/>
      <w:lvlText w:val="%2)"/>
      <w:lvlJc w:val="left"/>
      <w:pPr>
        <w:pStyle w:val="704"/>
        <w:ind w:left="840" w:hanging="420"/>
      </w:p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abstractNum w:abstractNumId="8">
    <w:multiLevelType w:val="hybridMultilevel"/>
    <w:lvl w:ilvl="0">
      <w:start w:val="1"/>
      <w:numFmt w:val="decimal"/>
      <w:pStyle w:val="916"/>
      <w:isLgl w:val="false"/>
      <w:suff w:val="tab"/>
      <w:lvlText w:val="%1"/>
      <w:lvlJc w:val="left"/>
      <w:pPr>
        <w:pStyle w:val="704"/>
        <w:ind w:left="680" w:hanging="680"/>
      </w:pPr>
      <w:rPr>
        <w:rFonts w:hint="eastAsia" w:ascii="宋体" w:hAnsi="宋体" w:eastAsia="宋体"/>
      </w:rPr>
    </w:lvl>
    <w:lvl w:ilvl="1">
      <w:start w:val="1"/>
      <w:numFmt w:val="decimal"/>
      <w:pStyle w:val="917"/>
      <w:isLgl w:val="false"/>
      <w:suff w:val="tab"/>
      <w:lvlText w:val="%1.%2"/>
      <w:lvlJc w:val="left"/>
      <w:pPr>
        <w:pStyle w:val="704"/>
        <w:ind w:left="851" w:hanging="851"/>
      </w:pPr>
      <w:rPr>
        <w:rFonts w:hint="eastAsia" w:ascii="宋体" w:hAnsi="宋体" w:eastAsia="宋体"/>
        <w:color w:val="000000"/>
      </w:rPr>
    </w:lvl>
    <w:lvl w:ilvl="2">
      <w:start w:val="1"/>
      <w:numFmt w:val="decimal"/>
      <w:pStyle w:val="918"/>
      <w:isLgl w:val="false"/>
      <w:suff w:val="tab"/>
      <w:lvlText w:val="%1.%2.%3"/>
      <w:lvlJc w:val="left"/>
      <w:pPr>
        <w:pStyle w:val="704"/>
        <w:ind w:left="851" w:hanging="851"/>
      </w:pPr>
      <w:rPr>
        <w:rFonts w:hint="eastAsia"/>
      </w:rPr>
    </w:lvl>
    <w:lvl w:ilvl="3">
      <w:start w:val="1"/>
      <w:numFmt w:val="decimal"/>
      <w:isLgl w:val="false"/>
      <w:suff w:val="tab"/>
      <w:lvlText w:val="%1.%2.%3.%4"/>
      <w:lvlJc w:val="left"/>
      <w:pPr>
        <w:pStyle w:val="704"/>
        <w:ind w:left="680" w:hanging="680"/>
      </w:pPr>
      <w:rPr>
        <w:rFonts w:hint="eastAsia"/>
      </w:rPr>
    </w:lvl>
    <w:lvl w:ilvl="4">
      <w:start w:val="1"/>
      <w:numFmt w:val="decimal"/>
      <w:isLgl w:val="false"/>
      <w:suff w:val="tab"/>
      <w:lvlText w:val="%1.%2.%3.%4.%5"/>
      <w:lvlJc w:val="left"/>
      <w:pPr>
        <w:pStyle w:val="704"/>
        <w:ind w:left="680" w:hanging="680"/>
      </w:pPr>
      <w:rPr>
        <w:rFonts w:hint="eastAsia"/>
      </w:rPr>
    </w:lvl>
    <w:lvl w:ilvl="5">
      <w:start w:val="1"/>
      <w:numFmt w:val="decimal"/>
      <w:isLgl w:val="false"/>
      <w:suff w:val="tab"/>
      <w:lvlText w:val="%1.%2.%3.%4.%5.%6"/>
      <w:lvlJc w:val="left"/>
      <w:pPr>
        <w:pStyle w:val="704"/>
        <w:ind w:left="680" w:hanging="680"/>
      </w:pPr>
      <w:rPr>
        <w:rFonts w:hint="eastAsia"/>
      </w:rPr>
    </w:lvl>
    <w:lvl w:ilvl="6">
      <w:start w:val="1"/>
      <w:numFmt w:val="decimal"/>
      <w:isLgl w:val="false"/>
      <w:suff w:val="tab"/>
      <w:lvlText w:val="%1.%2.%3.%4.%5.%6.%7"/>
      <w:lvlJc w:val="left"/>
      <w:pPr>
        <w:pStyle w:val="704"/>
        <w:ind w:left="680" w:hanging="680"/>
      </w:pPr>
      <w:rPr>
        <w:rFonts w:hint="eastAsia"/>
      </w:rPr>
    </w:lvl>
    <w:lvl w:ilvl="7">
      <w:start w:val="1"/>
      <w:numFmt w:val="decimal"/>
      <w:isLgl w:val="false"/>
      <w:suff w:val="tab"/>
      <w:lvlText w:val="%1.%2.%3.%4.%5.%6.%7.%8"/>
      <w:lvlJc w:val="left"/>
      <w:pPr>
        <w:pStyle w:val="704"/>
        <w:ind w:left="680" w:hanging="680"/>
      </w:pPr>
      <w:rPr>
        <w:rFonts w:hint="eastAsia"/>
      </w:rPr>
    </w:lvl>
    <w:lvl w:ilvl="8">
      <w:start w:val="1"/>
      <w:numFmt w:val="decimal"/>
      <w:isLgl w:val="false"/>
      <w:suff w:val="tab"/>
      <w:lvlText w:val="%1.%2.%3.%4.%5.%6.%7.%8.%9"/>
      <w:lvlJc w:val="left"/>
      <w:pPr>
        <w:pStyle w:val="704"/>
        <w:ind w:left="680" w:hanging="680"/>
      </w:pPr>
      <w:rPr>
        <w:rFonts w:hint="eastAsia"/>
      </w:rPr>
    </w:lvl>
  </w:abstractNum>
  <w:abstractNum w:abstractNumId="9">
    <w:multiLevelType w:val="hybridMultilevel"/>
    <w:lvl w:ilvl="0">
      <w:start w:val="1"/>
      <w:numFmt w:val="decimal"/>
      <w:isLgl w:val="false"/>
      <w:suff w:val="tab"/>
      <w:lvlText w:val="%1"/>
      <w:lvlJc w:val="left"/>
      <w:pPr>
        <w:pStyle w:val="704"/>
        <w:ind w:left="900" w:hanging="900"/>
        <w:tabs>
          <w:tab w:val="num" w:pos="900" w:leader="none"/>
        </w:tabs>
      </w:pPr>
      <w:rPr>
        <w:rFonts w:hint="eastAsia"/>
      </w:rPr>
    </w:lvl>
    <w:lvl w:ilvl="1">
      <w:start w:val="1"/>
      <w:numFmt w:val="decimal"/>
      <w:isLgl w:val="false"/>
      <w:suff w:val="tab"/>
      <w:lvlText w:val="%1.%2"/>
      <w:lvlJc w:val="left"/>
      <w:pPr>
        <w:pStyle w:val="7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4"/>
        <w:ind w:left="1980" w:hanging="900"/>
        <w:tabs>
          <w:tab w:val="num" w:pos="1980" w:leader="none"/>
        </w:tabs>
      </w:pPr>
      <w:rPr>
        <w:rFonts w:hint="eastAsia"/>
      </w:rPr>
    </w:lvl>
    <w:lvl w:ilvl="3">
      <w:start w:val="1"/>
      <w:numFmt w:val="decimal"/>
      <w:isLgl w:val="false"/>
      <w:suff w:val="tab"/>
      <w:lvlText w:val="%1.%2.%3.%4"/>
      <w:lvlJc w:val="left"/>
      <w:pPr>
        <w:pStyle w:val="704"/>
        <w:ind w:left="900" w:hanging="900"/>
        <w:tabs>
          <w:tab w:val="num" w:pos="900" w:leader="none"/>
        </w:tabs>
      </w:pPr>
      <w:rPr>
        <w:rFonts w:hint="eastAsia"/>
      </w:rPr>
    </w:lvl>
    <w:lvl w:ilvl="4">
      <w:start w:val="1"/>
      <w:numFmt w:val="decimal"/>
      <w:isLgl w:val="false"/>
      <w:suff w:val="tab"/>
      <w:lvlText w:val="%1.%2.%3.%4.%5"/>
      <w:lvlJc w:val="left"/>
      <w:pPr>
        <w:pStyle w:val="704"/>
        <w:ind w:left="900" w:hanging="900"/>
        <w:tabs>
          <w:tab w:val="num" w:pos="900" w:leader="none"/>
        </w:tabs>
      </w:pPr>
      <w:rPr>
        <w:rFonts w:hint="eastAsia"/>
      </w:rPr>
    </w:lvl>
    <w:lvl w:ilvl="5">
      <w:start w:val="1"/>
      <w:numFmt w:val="decimal"/>
      <w:isLgl w:val="false"/>
      <w:suff w:val="tab"/>
      <w:lvlText w:val="%1.%2.%3.%4.%5.%6"/>
      <w:lvlJc w:val="left"/>
      <w:pPr>
        <w:pStyle w:val="704"/>
        <w:ind w:left="900" w:hanging="900"/>
        <w:tabs>
          <w:tab w:val="num" w:pos="900" w:leader="none"/>
        </w:tabs>
      </w:pPr>
      <w:rPr>
        <w:rFonts w:hint="eastAsia"/>
      </w:rPr>
    </w:lvl>
    <w:lvl w:ilvl="6">
      <w:start w:val="1"/>
      <w:numFmt w:val="decimal"/>
      <w:isLgl w:val="false"/>
      <w:suff w:val="tab"/>
      <w:lvlText w:val="%1.%2.%3.%4.%5.%6.%7"/>
      <w:lvlJc w:val="left"/>
      <w:pPr>
        <w:pStyle w:val="704"/>
        <w:ind w:left="900" w:hanging="900"/>
        <w:tabs>
          <w:tab w:val="num" w:pos="900" w:leader="none"/>
        </w:tabs>
      </w:pPr>
      <w:rPr>
        <w:rFonts w:hint="eastAsia"/>
      </w:rPr>
    </w:lvl>
    <w:lvl w:ilvl="7">
      <w:start w:val="1"/>
      <w:numFmt w:val="decimal"/>
      <w:isLgl w:val="false"/>
      <w:suff w:val="tab"/>
      <w:lvlText w:val="%1.%2.%3.%4.%5.%6.%7.%8"/>
      <w:lvlJc w:val="left"/>
      <w:pPr>
        <w:pStyle w:val="704"/>
        <w:ind w:left="900" w:hanging="900"/>
        <w:tabs>
          <w:tab w:val="num" w:pos="900" w:leader="none"/>
        </w:tabs>
      </w:pPr>
      <w:rPr>
        <w:rFonts w:hint="eastAsia"/>
      </w:rPr>
    </w:lvl>
    <w:lvl w:ilvl="8">
      <w:start w:val="1"/>
      <w:numFmt w:val="decimal"/>
      <w:isLgl w:val="false"/>
      <w:suff w:val="tab"/>
      <w:lvlText w:val="%1.%2.%3.%4.%5.%6.%7.%8.%9"/>
      <w:lvlJc w:val="left"/>
      <w:pPr>
        <w:pStyle w:val="704"/>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704"/>
        <w:ind w:left="900" w:hanging="900"/>
        <w:tabs>
          <w:tab w:val="num" w:pos="900" w:leader="none"/>
        </w:tabs>
      </w:pPr>
      <w:rPr>
        <w:rFonts w:hint="eastAsia"/>
      </w:rPr>
    </w:lvl>
    <w:lvl w:ilvl="1">
      <w:start w:val="1"/>
      <w:numFmt w:val="decimal"/>
      <w:isLgl w:val="false"/>
      <w:suff w:val="tab"/>
      <w:lvlText w:val="%1.%2"/>
      <w:lvlJc w:val="left"/>
      <w:pPr>
        <w:pStyle w:val="7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4"/>
        <w:ind w:left="1980" w:hanging="900"/>
        <w:tabs>
          <w:tab w:val="num" w:pos="1980" w:leader="none"/>
        </w:tabs>
      </w:pPr>
      <w:rPr>
        <w:rFonts w:hint="eastAsia"/>
      </w:rPr>
    </w:lvl>
    <w:lvl w:ilvl="3">
      <w:start w:val="1"/>
      <w:numFmt w:val="decimal"/>
      <w:isLgl w:val="false"/>
      <w:suff w:val="tab"/>
      <w:lvlText w:val="%1.%2.%3.%4"/>
      <w:lvlJc w:val="left"/>
      <w:pPr>
        <w:pStyle w:val="704"/>
        <w:ind w:left="900" w:hanging="900"/>
        <w:tabs>
          <w:tab w:val="num" w:pos="900" w:leader="none"/>
        </w:tabs>
      </w:pPr>
      <w:rPr>
        <w:rFonts w:hint="eastAsia"/>
      </w:rPr>
    </w:lvl>
    <w:lvl w:ilvl="4">
      <w:start w:val="1"/>
      <w:numFmt w:val="decimal"/>
      <w:isLgl w:val="false"/>
      <w:suff w:val="tab"/>
      <w:lvlText w:val="%1.%2.%3.%4.%5"/>
      <w:lvlJc w:val="left"/>
      <w:pPr>
        <w:pStyle w:val="704"/>
        <w:ind w:left="900" w:hanging="900"/>
        <w:tabs>
          <w:tab w:val="num" w:pos="900" w:leader="none"/>
        </w:tabs>
      </w:pPr>
      <w:rPr>
        <w:rFonts w:hint="eastAsia"/>
      </w:rPr>
    </w:lvl>
    <w:lvl w:ilvl="5">
      <w:start w:val="1"/>
      <w:numFmt w:val="decimal"/>
      <w:isLgl w:val="false"/>
      <w:suff w:val="tab"/>
      <w:lvlText w:val="%1.%2.%3.%4.%5.%6"/>
      <w:lvlJc w:val="left"/>
      <w:pPr>
        <w:pStyle w:val="704"/>
        <w:ind w:left="900" w:hanging="900"/>
        <w:tabs>
          <w:tab w:val="num" w:pos="900" w:leader="none"/>
        </w:tabs>
      </w:pPr>
      <w:rPr>
        <w:rFonts w:hint="eastAsia"/>
      </w:rPr>
    </w:lvl>
    <w:lvl w:ilvl="6">
      <w:start w:val="1"/>
      <w:numFmt w:val="decimal"/>
      <w:isLgl w:val="false"/>
      <w:suff w:val="tab"/>
      <w:lvlText w:val="%1.%2.%3.%4.%5.%6.%7"/>
      <w:lvlJc w:val="left"/>
      <w:pPr>
        <w:pStyle w:val="704"/>
        <w:ind w:left="900" w:hanging="900"/>
        <w:tabs>
          <w:tab w:val="num" w:pos="900" w:leader="none"/>
        </w:tabs>
      </w:pPr>
      <w:rPr>
        <w:rFonts w:hint="eastAsia"/>
      </w:rPr>
    </w:lvl>
    <w:lvl w:ilvl="7">
      <w:start w:val="1"/>
      <w:numFmt w:val="decimal"/>
      <w:isLgl w:val="false"/>
      <w:suff w:val="tab"/>
      <w:lvlText w:val="%1.%2.%3.%4.%5.%6.%7.%8"/>
      <w:lvlJc w:val="left"/>
      <w:pPr>
        <w:pStyle w:val="704"/>
        <w:ind w:left="900" w:hanging="900"/>
        <w:tabs>
          <w:tab w:val="num" w:pos="900" w:leader="none"/>
        </w:tabs>
      </w:pPr>
      <w:rPr>
        <w:rFonts w:hint="eastAsia"/>
      </w:rPr>
    </w:lvl>
    <w:lvl w:ilvl="8">
      <w:start w:val="1"/>
      <w:numFmt w:val="decimal"/>
      <w:isLgl w:val="false"/>
      <w:suff w:val="tab"/>
      <w:lvlText w:val="%1.%2.%3.%4.%5.%6.%7.%8.%9"/>
      <w:lvlJc w:val="left"/>
      <w:pPr>
        <w:pStyle w:val="70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04"/>
        <w:ind w:left="900" w:hanging="900"/>
        <w:tabs>
          <w:tab w:val="num" w:pos="900" w:leader="none"/>
        </w:tabs>
      </w:pPr>
      <w:rPr>
        <w:rFonts w:hint="eastAsia"/>
      </w:rPr>
    </w:lvl>
    <w:lvl w:ilvl="1">
      <w:start w:val="1"/>
      <w:numFmt w:val="decimal"/>
      <w:isLgl w:val="false"/>
      <w:suff w:val="tab"/>
      <w:lvlText w:val="%1.%2"/>
      <w:lvlJc w:val="left"/>
      <w:pPr>
        <w:pStyle w:val="7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4"/>
        <w:ind w:left="1980" w:hanging="900"/>
        <w:tabs>
          <w:tab w:val="num" w:pos="1980" w:leader="none"/>
        </w:tabs>
      </w:pPr>
      <w:rPr>
        <w:rFonts w:hint="eastAsia"/>
      </w:rPr>
    </w:lvl>
    <w:lvl w:ilvl="3">
      <w:start w:val="1"/>
      <w:numFmt w:val="decimal"/>
      <w:isLgl w:val="false"/>
      <w:suff w:val="tab"/>
      <w:lvlText w:val="%1.%2.%3.%4"/>
      <w:lvlJc w:val="left"/>
      <w:pPr>
        <w:pStyle w:val="704"/>
        <w:ind w:left="900" w:hanging="900"/>
        <w:tabs>
          <w:tab w:val="num" w:pos="900" w:leader="none"/>
        </w:tabs>
      </w:pPr>
      <w:rPr>
        <w:rFonts w:hint="eastAsia"/>
      </w:rPr>
    </w:lvl>
    <w:lvl w:ilvl="4">
      <w:start w:val="1"/>
      <w:numFmt w:val="decimal"/>
      <w:isLgl w:val="false"/>
      <w:suff w:val="tab"/>
      <w:lvlText w:val="%1.%2.%3.%4.%5"/>
      <w:lvlJc w:val="left"/>
      <w:pPr>
        <w:pStyle w:val="704"/>
        <w:ind w:left="900" w:hanging="900"/>
        <w:tabs>
          <w:tab w:val="num" w:pos="900" w:leader="none"/>
        </w:tabs>
      </w:pPr>
      <w:rPr>
        <w:rFonts w:hint="eastAsia"/>
      </w:rPr>
    </w:lvl>
    <w:lvl w:ilvl="5">
      <w:start w:val="1"/>
      <w:numFmt w:val="decimal"/>
      <w:isLgl w:val="false"/>
      <w:suff w:val="tab"/>
      <w:lvlText w:val="%1.%2.%3.%4.%5.%6"/>
      <w:lvlJc w:val="left"/>
      <w:pPr>
        <w:pStyle w:val="704"/>
        <w:ind w:left="900" w:hanging="900"/>
        <w:tabs>
          <w:tab w:val="num" w:pos="900" w:leader="none"/>
        </w:tabs>
      </w:pPr>
      <w:rPr>
        <w:rFonts w:hint="eastAsia"/>
      </w:rPr>
    </w:lvl>
    <w:lvl w:ilvl="6">
      <w:start w:val="1"/>
      <w:numFmt w:val="decimal"/>
      <w:isLgl w:val="false"/>
      <w:suff w:val="tab"/>
      <w:lvlText w:val="%1.%2.%3.%4.%5.%6.%7"/>
      <w:lvlJc w:val="left"/>
      <w:pPr>
        <w:pStyle w:val="704"/>
        <w:ind w:left="900" w:hanging="900"/>
        <w:tabs>
          <w:tab w:val="num" w:pos="900" w:leader="none"/>
        </w:tabs>
      </w:pPr>
      <w:rPr>
        <w:rFonts w:hint="eastAsia"/>
      </w:rPr>
    </w:lvl>
    <w:lvl w:ilvl="7">
      <w:start w:val="1"/>
      <w:numFmt w:val="decimal"/>
      <w:isLgl w:val="false"/>
      <w:suff w:val="tab"/>
      <w:lvlText w:val="%1.%2.%3.%4.%5.%6.%7.%8"/>
      <w:lvlJc w:val="left"/>
      <w:pPr>
        <w:pStyle w:val="704"/>
        <w:ind w:left="900" w:hanging="900"/>
        <w:tabs>
          <w:tab w:val="num" w:pos="900" w:leader="none"/>
        </w:tabs>
      </w:pPr>
      <w:rPr>
        <w:rFonts w:hint="eastAsia"/>
      </w:rPr>
    </w:lvl>
    <w:lvl w:ilvl="8">
      <w:start w:val="1"/>
      <w:numFmt w:val="decimal"/>
      <w:isLgl w:val="false"/>
      <w:suff w:val="tab"/>
      <w:lvlText w:val="%1.%2.%3.%4.%5.%6.%7.%8.%9"/>
      <w:lvlJc w:val="left"/>
      <w:pPr>
        <w:pStyle w:val="704"/>
        <w:ind w:left="900" w:hanging="900"/>
        <w:tabs>
          <w:tab w:val="num" w:pos="900" w:leader="none"/>
        </w:tabs>
      </w:pPr>
      <w:rPr>
        <w:rFonts w:hint="eastAsia"/>
      </w:rPr>
    </w:lvl>
  </w:abstractNum>
  <w:abstractNum w:abstractNumId="12">
    <w:multiLevelType w:val="hybridMultilevel"/>
    <w:lvl w:ilvl="0">
      <w:start w:val="3"/>
      <w:numFmt w:val="chineseCounting"/>
      <w:isLgl w:val="false"/>
      <w:suff w:val="nothing"/>
      <w:lvlText w:val="%1、"/>
      <w:lvlJc w:val="left"/>
      <w:pPr>
        <w:pStyle w:val="7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4"/>
    <w:next w:val="7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4"/>
    <w:next w:val="7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sz w:val="21"/>
      <w:szCs w:val="24"/>
      <w:lang w:val="en-US" w:eastAsia="zh-CN" w:bidi="ar-SA"/>
    </w:rPr>
  </w:style>
  <w:style w:type="paragraph" w:styleId="705">
    <w:name w:val="标题 1"/>
    <w:basedOn w:val="704"/>
    <w:next w:val="704"/>
    <w:link w:val="716"/>
    <w:qFormat/>
    <w:pPr>
      <w:jc w:val="center"/>
      <w:keepLines/>
      <w:keepNext/>
      <w:spacing w:before="240" w:after="120" w:line="300" w:lineRule="auto"/>
      <w:outlineLvl w:val="0"/>
    </w:pPr>
    <w:rPr>
      <w:rFonts w:ascii="宋体"/>
      <w:b/>
      <w:sz w:val="32"/>
      <w:szCs w:val="20"/>
    </w:rPr>
  </w:style>
  <w:style w:type="paragraph" w:styleId="706">
    <w:name w:val="标题 2"/>
    <w:basedOn w:val="704"/>
    <w:next w:val="704"/>
    <w:link w:val="717"/>
    <w:qFormat/>
    <w:pPr>
      <w:jc w:val="center"/>
      <w:keepLines/>
      <w:keepNext/>
      <w:spacing w:before="120" w:line="300" w:lineRule="auto"/>
      <w:outlineLvl w:val="1"/>
    </w:pPr>
    <w:rPr>
      <w:rFonts w:ascii="Arial" w:hAnsi="Arial" w:eastAsia="黑体"/>
      <w:b/>
      <w:sz w:val="30"/>
      <w:szCs w:val="20"/>
    </w:rPr>
  </w:style>
  <w:style w:type="paragraph" w:styleId="707">
    <w:name w:val="标题 3"/>
    <w:basedOn w:val="704"/>
    <w:next w:val="704"/>
    <w:link w:val="718"/>
    <w:qFormat/>
    <w:pPr>
      <w:jc w:val="left"/>
      <w:keepLines/>
      <w:keepNext/>
      <w:spacing w:before="360" w:after="120"/>
      <w:outlineLvl w:val="2"/>
    </w:pPr>
    <w:rPr>
      <w:rFonts w:ascii="宋体"/>
      <w:b/>
      <w:sz w:val="24"/>
      <w:szCs w:val="20"/>
      <w:u w:val="single"/>
    </w:rPr>
  </w:style>
  <w:style w:type="paragraph" w:styleId="708">
    <w:name w:val="标题 4"/>
    <w:basedOn w:val="704"/>
    <w:next w:val="704"/>
    <w:link w:val="719"/>
    <w:qFormat/>
    <w:pPr>
      <w:keepLines/>
      <w:keepNext/>
      <w:spacing w:before="280" w:after="290" w:line="376" w:lineRule="atLeast"/>
      <w:outlineLvl w:val="3"/>
    </w:pPr>
    <w:rPr>
      <w:rFonts w:ascii="Arial" w:hAnsi="Arial" w:eastAsia="黑体"/>
      <w:b/>
      <w:sz w:val="28"/>
      <w:szCs w:val="20"/>
    </w:rPr>
  </w:style>
  <w:style w:type="paragraph" w:styleId="709">
    <w:name w:val="标题 5"/>
    <w:basedOn w:val="704"/>
    <w:next w:val="704"/>
    <w:link w:val="720"/>
    <w:qFormat/>
    <w:pPr>
      <w:keepLines/>
      <w:keepNext/>
      <w:spacing w:before="280" w:after="290" w:line="376" w:lineRule="atLeast"/>
      <w:outlineLvl w:val="4"/>
    </w:pPr>
    <w:rPr>
      <w:b/>
      <w:sz w:val="28"/>
      <w:szCs w:val="20"/>
    </w:rPr>
  </w:style>
  <w:style w:type="paragraph" w:styleId="710">
    <w:name w:val="标题 6"/>
    <w:basedOn w:val="704"/>
    <w:next w:val="704"/>
    <w:link w:val="721"/>
    <w:qFormat/>
    <w:pPr>
      <w:keepLines/>
      <w:keepNext/>
      <w:spacing w:before="240" w:after="64" w:line="320" w:lineRule="atLeast"/>
      <w:outlineLvl w:val="5"/>
    </w:pPr>
    <w:rPr>
      <w:rFonts w:ascii="Arial" w:hAnsi="Arial" w:eastAsia="黑体"/>
      <w:b/>
      <w:sz w:val="24"/>
      <w:szCs w:val="20"/>
    </w:rPr>
  </w:style>
  <w:style w:type="paragraph" w:styleId="711">
    <w:name w:val="标题 7"/>
    <w:basedOn w:val="704"/>
    <w:next w:val="704"/>
    <w:link w:val="722"/>
    <w:qFormat/>
    <w:pPr>
      <w:keepLines/>
      <w:keepNext/>
      <w:spacing w:before="240" w:after="64" w:line="320" w:lineRule="atLeast"/>
      <w:outlineLvl w:val="6"/>
    </w:pPr>
    <w:rPr>
      <w:b/>
      <w:sz w:val="24"/>
      <w:szCs w:val="20"/>
    </w:rPr>
  </w:style>
  <w:style w:type="paragraph" w:styleId="712">
    <w:name w:val="标题 8"/>
    <w:basedOn w:val="704"/>
    <w:next w:val="704"/>
    <w:link w:val="723"/>
    <w:qFormat/>
    <w:pPr>
      <w:keepLines/>
      <w:keepNext/>
      <w:spacing w:before="240" w:after="64" w:line="320" w:lineRule="atLeast"/>
      <w:outlineLvl w:val="7"/>
    </w:pPr>
    <w:rPr>
      <w:rFonts w:ascii="Arial" w:hAnsi="Arial" w:eastAsia="黑体"/>
      <w:sz w:val="24"/>
      <w:szCs w:val="20"/>
    </w:rPr>
  </w:style>
  <w:style w:type="paragraph" w:styleId="713">
    <w:name w:val="标题 9"/>
    <w:basedOn w:val="704"/>
    <w:next w:val="704"/>
    <w:link w:val="724"/>
    <w:qFormat/>
    <w:pPr>
      <w:keepLines/>
      <w:keepNext/>
      <w:spacing w:before="240" w:after="64" w:line="320" w:lineRule="atLeast"/>
      <w:outlineLvl w:val="8"/>
    </w:pPr>
    <w:rPr>
      <w:rFonts w:ascii="Arial" w:hAnsi="Arial" w:eastAsia="黑体"/>
      <w:szCs w:val="20"/>
    </w:rPr>
  </w:style>
  <w:style w:type="character" w:styleId="714">
    <w:name w:val="默认段落字体"/>
    <w:next w:val="714"/>
    <w:link w:val="704"/>
    <w:uiPriority w:val="1"/>
    <w:unhideWhenUsed/>
    <w:qFormat/>
  </w:style>
  <w:style w:type="table" w:styleId="715">
    <w:name w:val="普通表格"/>
    <w:next w:val="715"/>
    <w:link w:val="704"/>
    <w:uiPriority w:val="99"/>
    <w:unhideWhenUsed/>
    <w:qFormat/>
    <w:tblPr/>
  </w:style>
  <w:style w:type="character" w:styleId="716">
    <w:name w:val="标题 1 Char"/>
    <w:basedOn w:val="714"/>
    <w:next w:val="716"/>
    <w:link w:val="705"/>
    <w:qFormat/>
    <w:rPr>
      <w:rFonts w:ascii="宋体"/>
      <w:b/>
      <w:sz w:val="32"/>
    </w:rPr>
  </w:style>
  <w:style w:type="character" w:styleId="717">
    <w:name w:val="标题 2 Char1"/>
    <w:next w:val="717"/>
    <w:link w:val="706"/>
    <w:qFormat/>
    <w:rPr>
      <w:rFonts w:ascii="Arial" w:hAnsi="Arial" w:eastAsia="黑体"/>
      <w:b/>
      <w:sz w:val="30"/>
      <w:lang w:val="en-US" w:eastAsia="zh-CN" w:bidi="ar-SA"/>
    </w:rPr>
  </w:style>
  <w:style w:type="character" w:styleId="718">
    <w:name w:val="标题 3 Char"/>
    <w:next w:val="718"/>
    <w:link w:val="707"/>
    <w:qFormat/>
    <w:rPr>
      <w:rFonts w:ascii="宋体" w:eastAsia="宋体"/>
      <w:b/>
      <w:sz w:val="24"/>
      <w:u w:val="single"/>
      <w:lang w:val="en-US" w:eastAsia="zh-CN" w:bidi="ar-SA"/>
    </w:rPr>
  </w:style>
  <w:style w:type="character" w:styleId="719">
    <w:name w:val="标题 4 Char"/>
    <w:basedOn w:val="714"/>
    <w:next w:val="719"/>
    <w:link w:val="708"/>
    <w:qFormat/>
    <w:rPr>
      <w:rFonts w:ascii="Arial" w:hAnsi="Arial" w:eastAsia="黑体"/>
      <w:b/>
      <w:sz w:val="28"/>
    </w:rPr>
  </w:style>
  <w:style w:type="character" w:styleId="720">
    <w:name w:val="标题 5 Char"/>
    <w:basedOn w:val="714"/>
    <w:next w:val="720"/>
    <w:link w:val="709"/>
    <w:qFormat/>
    <w:rPr>
      <w:b/>
      <w:sz w:val="28"/>
    </w:rPr>
  </w:style>
  <w:style w:type="character" w:styleId="721">
    <w:name w:val="标题 6 Char"/>
    <w:basedOn w:val="714"/>
    <w:next w:val="721"/>
    <w:link w:val="710"/>
    <w:qFormat/>
    <w:rPr>
      <w:rFonts w:ascii="Arial" w:hAnsi="Arial" w:eastAsia="黑体"/>
      <w:b/>
      <w:sz w:val="24"/>
    </w:rPr>
  </w:style>
  <w:style w:type="character" w:styleId="722">
    <w:name w:val="标题 7 Char"/>
    <w:basedOn w:val="714"/>
    <w:next w:val="722"/>
    <w:link w:val="711"/>
    <w:qFormat/>
    <w:rPr>
      <w:b/>
      <w:sz w:val="24"/>
    </w:rPr>
  </w:style>
  <w:style w:type="character" w:styleId="723">
    <w:name w:val="标题 8 Char"/>
    <w:basedOn w:val="714"/>
    <w:next w:val="723"/>
    <w:link w:val="712"/>
    <w:qFormat/>
    <w:rPr>
      <w:rFonts w:ascii="Arial" w:hAnsi="Arial" w:eastAsia="黑体"/>
      <w:sz w:val="24"/>
    </w:rPr>
  </w:style>
  <w:style w:type="character" w:styleId="724">
    <w:name w:val="标题 9 Char"/>
    <w:basedOn w:val="714"/>
    <w:next w:val="724"/>
    <w:link w:val="713"/>
    <w:qFormat/>
    <w:rPr>
      <w:rFonts w:ascii="Arial" w:hAnsi="Arial" w:eastAsia="黑体"/>
      <w:sz w:val="21"/>
    </w:rPr>
  </w:style>
  <w:style w:type="paragraph" w:styleId="725">
    <w:name w:val="目录 7"/>
    <w:basedOn w:val="704"/>
    <w:next w:val="704"/>
    <w:link w:val="704"/>
    <w:qFormat/>
    <w:pPr>
      <w:ind w:left="2520"/>
    </w:pPr>
  </w:style>
  <w:style w:type="paragraph" w:styleId="726">
    <w:name w:val="正文缩进"/>
    <w:basedOn w:val="704"/>
    <w:next w:val="726"/>
    <w:link w:val="727"/>
    <w:qFormat/>
    <w:pPr>
      <w:ind w:firstLine="420"/>
      <w:jc w:val="left"/>
    </w:pPr>
    <w:rPr>
      <w:rFonts w:ascii="宋体"/>
      <w:sz w:val="24"/>
    </w:rPr>
  </w:style>
  <w:style w:type="character" w:styleId="727">
    <w:name w:val="正文缩进 Char1"/>
    <w:next w:val="727"/>
    <w:link w:val="726"/>
    <w:qFormat/>
    <w:rPr>
      <w:rFonts w:ascii="宋体" w:eastAsia="宋体"/>
      <w:sz w:val="24"/>
      <w:szCs w:val="24"/>
      <w:lang w:val="en-US" w:eastAsia="zh-CN" w:bidi="ar-SA"/>
    </w:rPr>
  </w:style>
  <w:style w:type="paragraph" w:styleId="728">
    <w:name w:val="题注"/>
    <w:basedOn w:val="704"/>
    <w:next w:val="704"/>
    <w:link w:val="704"/>
    <w:qFormat/>
    <w:pPr>
      <w:spacing w:line="480" w:lineRule="auto"/>
    </w:pPr>
    <w:rPr>
      <w:rFonts w:ascii="华文中宋" w:hAnsi="华文中宋" w:eastAsia="华文中宋"/>
      <w:sz w:val="36"/>
      <w:szCs w:val="20"/>
    </w:rPr>
  </w:style>
  <w:style w:type="paragraph" w:styleId="729">
    <w:name w:val="文档结构图"/>
    <w:basedOn w:val="704"/>
    <w:next w:val="729"/>
    <w:link w:val="730"/>
    <w:qFormat/>
    <w:pPr>
      <w:shd w:val="clear" w:color="auto" w:fill="000080"/>
    </w:pPr>
  </w:style>
  <w:style w:type="character" w:styleId="730">
    <w:name w:val="文档结构图 Char"/>
    <w:basedOn w:val="714"/>
    <w:next w:val="730"/>
    <w:link w:val="729"/>
    <w:qFormat/>
    <w:rPr>
      <w:sz w:val="21"/>
      <w:szCs w:val="24"/>
      <w:shd w:val="clear" w:color="auto" w:fill="000080"/>
    </w:rPr>
  </w:style>
  <w:style w:type="paragraph" w:styleId="731">
    <w:name w:val="引文目录标题"/>
    <w:next w:val="704"/>
    <w:link w:val="704"/>
    <w:uiPriority w:val="99"/>
    <w:qFormat/>
    <w:pPr>
      <w:jc w:val="both"/>
      <w:spacing w:before="120"/>
      <w:widowControl w:val="off"/>
    </w:pPr>
    <w:rPr>
      <w:rFonts w:ascii="Cambria" w:hAnsi="Cambria" w:eastAsia="宋体" w:cs="Times New Roman"/>
      <w:sz w:val="24"/>
      <w:szCs w:val="24"/>
      <w:lang w:val="en-US" w:eastAsia="zh-CN" w:bidi="ar-SA"/>
    </w:rPr>
  </w:style>
  <w:style w:type="paragraph" w:styleId="732">
    <w:name w:val="批注文字"/>
    <w:basedOn w:val="704"/>
    <w:next w:val="732"/>
    <w:link w:val="733"/>
    <w:uiPriority w:val="99"/>
    <w:qFormat/>
    <w:pPr>
      <w:jc w:val="left"/>
    </w:pPr>
  </w:style>
  <w:style w:type="character" w:styleId="733">
    <w:name w:val="批注文字 Char1"/>
    <w:next w:val="733"/>
    <w:link w:val="732"/>
    <w:uiPriority w:val="99"/>
    <w:qFormat/>
    <w:rPr>
      <w:sz w:val="21"/>
      <w:szCs w:val="24"/>
    </w:rPr>
  </w:style>
  <w:style w:type="paragraph" w:styleId="734">
    <w:name w:val="正文文本 3"/>
    <w:basedOn w:val="704"/>
    <w:next w:val="734"/>
    <w:link w:val="735"/>
    <w:qFormat/>
    <w:pPr>
      <w:spacing w:after="120"/>
    </w:pPr>
    <w:rPr>
      <w:sz w:val="16"/>
      <w:szCs w:val="16"/>
    </w:rPr>
  </w:style>
  <w:style w:type="character" w:styleId="735">
    <w:name w:val="正文文本 3 Char"/>
    <w:basedOn w:val="714"/>
    <w:next w:val="735"/>
    <w:link w:val="734"/>
    <w:qFormat/>
    <w:rPr>
      <w:sz w:val="16"/>
      <w:szCs w:val="16"/>
    </w:rPr>
  </w:style>
  <w:style w:type="paragraph" w:styleId="736">
    <w:name w:val="正文文本"/>
    <w:basedOn w:val="704"/>
    <w:next w:val="704"/>
    <w:link w:val="737"/>
    <w:qFormat/>
    <w:pPr>
      <w:spacing w:before="120" w:line="22" w:lineRule="atLeast"/>
      <w:tabs>
        <w:tab w:val="left" w:pos="567" w:leader="none"/>
      </w:tabs>
    </w:pPr>
    <w:rPr>
      <w:rFonts w:ascii="宋体" w:hAnsi="宋体"/>
      <w:sz w:val="24"/>
    </w:rPr>
  </w:style>
  <w:style w:type="character" w:styleId="737">
    <w:name w:val="正文文本 Char"/>
    <w:basedOn w:val="714"/>
    <w:next w:val="737"/>
    <w:link w:val="736"/>
    <w:qFormat/>
    <w:rPr>
      <w:rFonts w:ascii="宋体" w:hAnsi="宋体"/>
      <w:sz w:val="24"/>
      <w:szCs w:val="24"/>
    </w:rPr>
  </w:style>
  <w:style w:type="paragraph" w:styleId="738">
    <w:name w:val="正文文本缩进"/>
    <w:basedOn w:val="704"/>
    <w:next w:val="738"/>
    <w:link w:val="739"/>
    <w:qFormat/>
    <w:pPr>
      <w:ind w:firstLine="570"/>
      <w:spacing w:line="360" w:lineRule="auto"/>
    </w:pPr>
    <w:rPr>
      <w:sz w:val="24"/>
    </w:rPr>
  </w:style>
  <w:style w:type="character" w:styleId="739">
    <w:name w:val="正文文本缩进 Char2"/>
    <w:next w:val="739"/>
    <w:link w:val="738"/>
    <w:qFormat/>
    <w:rPr>
      <w:rFonts w:eastAsia="宋体"/>
      <w:sz w:val="24"/>
      <w:szCs w:val="24"/>
      <w:lang w:val="en-US" w:eastAsia="zh-CN" w:bidi="ar-SA"/>
    </w:rPr>
  </w:style>
  <w:style w:type="paragraph" w:styleId="740">
    <w:name w:val="列表 2"/>
    <w:basedOn w:val="704"/>
    <w:next w:val="740"/>
    <w:link w:val="704"/>
    <w:qFormat/>
    <w:pPr>
      <w:ind w:left="100" w:hanging="200"/>
    </w:pPr>
  </w:style>
  <w:style w:type="paragraph" w:styleId="741">
    <w:name w:val="文本块"/>
    <w:basedOn w:val="704"/>
    <w:next w:val="741"/>
    <w:link w:val="704"/>
    <w:qFormat/>
    <w:pPr>
      <w:ind w:left="480" w:right="-341" w:firstLine="513"/>
      <w:widowControl/>
    </w:pPr>
    <w:rPr>
      <w:sz w:val="24"/>
      <w:szCs w:val="20"/>
    </w:rPr>
  </w:style>
  <w:style w:type="paragraph" w:styleId="742">
    <w:name w:val="目录 5"/>
    <w:basedOn w:val="704"/>
    <w:next w:val="704"/>
    <w:link w:val="704"/>
    <w:qFormat/>
    <w:pPr>
      <w:ind w:left="1680"/>
    </w:pPr>
  </w:style>
  <w:style w:type="paragraph" w:styleId="743">
    <w:name w:val="目录 3"/>
    <w:basedOn w:val="704"/>
    <w:next w:val="704"/>
    <w:link w:val="704"/>
    <w:uiPriority w:val="39"/>
    <w:qFormat/>
    <w:pPr>
      <w:ind w:left="840"/>
    </w:pPr>
  </w:style>
  <w:style w:type="paragraph" w:styleId="744">
    <w:name w:val="纯文本"/>
    <w:basedOn w:val="704"/>
    <w:next w:val="744"/>
    <w:link w:val="745"/>
    <w:qFormat/>
    <w:rPr>
      <w:rFonts w:hint="eastAsia" w:ascii="宋体" w:hAnsi="Courier New"/>
      <w:szCs w:val="20"/>
    </w:rPr>
  </w:style>
  <w:style w:type="character" w:styleId="745">
    <w:name w:val="纯文本 Char"/>
    <w:basedOn w:val="714"/>
    <w:next w:val="745"/>
    <w:link w:val="744"/>
    <w:qFormat/>
    <w:rPr>
      <w:rFonts w:hint="eastAsia" w:ascii="宋体" w:hAnsi="Courier New" w:eastAsia="宋体" w:cs="宋体"/>
      <w:sz w:val="21"/>
    </w:rPr>
  </w:style>
  <w:style w:type="paragraph" w:styleId="746">
    <w:name w:val="目录 8"/>
    <w:basedOn w:val="704"/>
    <w:next w:val="704"/>
    <w:link w:val="704"/>
    <w:qFormat/>
    <w:pPr>
      <w:ind w:left="2940"/>
    </w:pPr>
  </w:style>
  <w:style w:type="paragraph" w:styleId="747">
    <w:name w:val="日期"/>
    <w:basedOn w:val="704"/>
    <w:next w:val="704"/>
    <w:link w:val="748"/>
    <w:qFormat/>
    <w:pPr>
      <w:ind w:left="100"/>
    </w:pPr>
    <w:rPr>
      <w:rFonts w:ascii="仿宋_GB2312" w:hAnsi="宋体" w:eastAsia="仿宋_GB2312"/>
      <w:color w:val="000000"/>
      <w:sz w:val="24"/>
    </w:rPr>
  </w:style>
  <w:style w:type="character" w:styleId="748">
    <w:name w:val="日期 Char"/>
    <w:basedOn w:val="714"/>
    <w:next w:val="748"/>
    <w:link w:val="747"/>
    <w:qFormat/>
    <w:rPr>
      <w:rFonts w:ascii="仿宋_GB2312" w:hAnsi="宋体" w:eastAsia="仿宋_GB2312"/>
      <w:color w:val="000000"/>
      <w:sz w:val="24"/>
      <w:szCs w:val="24"/>
    </w:rPr>
  </w:style>
  <w:style w:type="paragraph" w:styleId="749">
    <w:name w:val="正文文本缩进 2"/>
    <w:basedOn w:val="704"/>
    <w:next w:val="749"/>
    <w:link w:val="750"/>
    <w:qFormat/>
    <w:pPr>
      <w:ind w:firstLine="480"/>
    </w:pPr>
    <w:rPr>
      <w:rFonts w:ascii="仿宋_GB2312" w:eastAsia="仿宋_GB2312"/>
      <w:sz w:val="24"/>
    </w:rPr>
  </w:style>
  <w:style w:type="character" w:styleId="750">
    <w:name w:val="正文文本缩进 2 Char"/>
    <w:basedOn w:val="714"/>
    <w:next w:val="750"/>
    <w:link w:val="749"/>
    <w:qFormat/>
    <w:rPr>
      <w:rFonts w:ascii="仿宋_GB2312" w:eastAsia="仿宋_GB2312"/>
      <w:sz w:val="24"/>
      <w:szCs w:val="24"/>
    </w:rPr>
  </w:style>
  <w:style w:type="paragraph" w:styleId="751">
    <w:name w:val="批注框文本"/>
    <w:basedOn w:val="704"/>
    <w:next w:val="751"/>
    <w:link w:val="752"/>
    <w:qFormat/>
    <w:rPr>
      <w:sz w:val="18"/>
      <w:szCs w:val="18"/>
    </w:rPr>
  </w:style>
  <w:style w:type="character" w:styleId="752">
    <w:name w:val="批注框文本 Char"/>
    <w:basedOn w:val="714"/>
    <w:next w:val="752"/>
    <w:link w:val="751"/>
    <w:qFormat/>
    <w:rPr>
      <w:sz w:val="18"/>
      <w:szCs w:val="18"/>
    </w:rPr>
  </w:style>
  <w:style w:type="paragraph" w:styleId="753">
    <w:name w:val="页脚"/>
    <w:basedOn w:val="704"/>
    <w:next w:val="753"/>
    <w:link w:val="754"/>
    <w:uiPriority w:val="99"/>
    <w:qFormat/>
    <w:pPr>
      <w:jc w:val="left"/>
      <w:tabs>
        <w:tab w:val="center" w:pos="4153" w:leader="none"/>
        <w:tab w:val="right" w:pos="8306" w:leader="none"/>
      </w:tabs>
    </w:pPr>
    <w:rPr>
      <w:rFonts w:ascii="宋体"/>
      <w:sz w:val="18"/>
      <w:szCs w:val="20"/>
    </w:rPr>
  </w:style>
  <w:style w:type="character" w:styleId="754">
    <w:name w:val="页脚 Char1"/>
    <w:next w:val="754"/>
    <w:link w:val="753"/>
    <w:uiPriority w:val="99"/>
    <w:qFormat/>
    <w:rPr>
      <w:rFonts w:ascii="宋体" w:eastAsia="宋体"/>
      <w:sz w:val="18"/>
      <w:lang w:val="en-US" w:eastAsia="zh-CN" w:bidi="ar-SA"/>
    </w:rPr>
  </w:style>
  <w:style w:type="paragraph" w:styleId="755">
    <w:name w:val="页眉"/>
    <w:basedOn w:val="704"/>
    <w:next w:val="755"/>
    <w:link w:val="756"/>
    <w:qFormat/>
    <w:pPr>
      <w:jc w:val="center"/>
      <w:tabs>
        <w:tab w:val="center" w:pos="4153" w:leader="none"/>
        <w:tab w:val="right" w:pos="8306" w:leader="none"/>
      </w:tabs>
      <w:pBdr>
        <w:bottom w:val="single" w:color="000000" w:sz="6" w:space="1"/>
      </w:pBdr>
    </w:pPr>
    <w:rPr>
      <w:sz w:val="18"/>
      <w:szCs w:val="18"/>
    </w:rPr>
  </w:style>
  <w:style w:type="character" w:styleId="756">
    <w:name w:val="页眉 Char1"/>
    <w:next w:val="756"/>
    <w:link w:val="755"/>
    <w:qFormat/>
    <w:rPr>
      <w:rFonts w:eastAsia="宋体"/>
      <w:sz w:val="18"/>
      <w:szCs w:val="18"/>
      <w:lang w:val="en-US" w:eastAsia="zh-CN" w:bidi="ar-SA"/>
    </w:rPr>
  </w:style>
  <w:style w:type="paragraph" w:styleId="757">
    <w:name w:val="目录 1"/>
    <w:basedOn w:val="704"/>
    <w:next w:val="704"/>
    <w:link w:val="704"/>
    <w:uiPriority w:val="39"/>
    <w:qFormat/>
    <w:pPr>
      <w:spacing w:line="300" w:lineRule="auto"/>
      <w:tabs>
        <w:tab w:val="left" w:pos="1050" w:leader="none"/>
        <w:tab w:val="right" w:pos="8937" w:leader="dot"/>
      </w:tabs>
    </w:pPr>
    <w:rPr>
      <w:rFonts w:ascii="宋体" w:hAnsi="宋体"/>
      <w:b/>
      <w:sz w:val="24"/>
    </w:rPr>
  </w:style>
  <w:style w:type="paragraph" w:styleId="758">
    <w:name w:val="目录 4"/>
    <w:basedOn w:val="704"/>
    <w:next w:val="704"/>
    <w:link w:val="704"/>
    <w:qFormat/>
    <w:pPr>
      <w:ind w:left="1260"/>
    </w:pPr>
  </w:style>
  <w:style w:type="paragraph" w:styleId="759">
    <w:name w:val="目录 6"/>
    <w:basedOn w:val="704"/>
    <w:next w:val="704"/>
    <w:link w:val="704"/>
    <w:qFormat/>
    <w:pPr>
      <w:ind w:left="2100"/>
    </w:pPr>
  </w:style>
  <w:style w:type="paragraph" w:styleId="760">
    <w:name w:val="正文文本缩进 3"/>
    <w:basedOn w:val="704"/>
    <w:next w:val="760"/>
    <w:link w:val="761"/>
    <w:qFormat/>
    <w:pPr>
      <w:ind w:left="720" w:firstLine="480"/>
      <w:jc w:val="left"/>
      <w:spacing w:before="120" w:line="22" w:lineRule="atLeast"/>
    </w:pPr>
    <w:rPr>
      <w:rFonts w:ascii="宋体"/>
      <w:sz w:val="24"/>
      <w:szCs w:val="20"/>
    </w:rPr>
  </w:style>
  <w:style w:type="character" w:styleId="761">
    <w:name w:val="正文文本缩进 3 Char"/>
    <w:basedOn w:val="714"/>
    <w:next w:val="761"/>
    <w:link w:val="760"/>
    <w:qFormat/>
    <w:rPr>
      <w:rFonts w:ascii="宋体"/>
      <w:sz w:val="24"/>
    </w:rPr>
  </w:style>
  <w:style w:type="paragraph" w:styleId="762">
    <w:name w:val="目录 2"/>
    <w:basedOn w:val="704"/>
    <w:next w:val="704"/>
    <w:link w:val="704"/>
    <w:uiPriority w:val="39"/>
    <w:qFormat/>
    <w:pPr>
      <w:ind w:left="420"/>
      <w:spacing w:line="312" w:lineRule="auto"/>
      <w:tabs>
        <w:tab w:val="right" w:pos="8937" w:leader="dot"/>
      </w:tabs>
    </w:pPr>
  </w:style>
  <w:style w:type="paragraph" w:styleId="763">
    <w:name w:val="目录 9"/>
    <w:basedOn w:val="704"/>
    <w:next w:val="704"/>
    <w:link w:val="704"/>
    <w:qFormat/>
    <w:pPr>
      <w:ind w:left="3360"/>
    </w:pPr>
  </w:style>
  <w:style w:type="paragraph" w:styleId="764">
    <w:name w:val="HTML 预设格式"/>
    <w:basedOn w:val="704"/>
    <w:next w:val="764"/>
    <w:link w:val="7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65">
    <w:name w:val="HTML 预设格式 Char"/>
    <w:basedOn w:val="714"/>
    <w:next w:val="765"/>
    <w:link w:val="764"/>
    <w:qFormat/>
    <w:rPr>
      <w:rFonts w:ascii="宋体" w:hAnsi="宋体" w:cs="宋体"/>
      <w:sz w:val="24"/>
      <w:szCs w:val="24"/>
    </w:rPr>
  </w:style>
  <w:style w:type="paragraph" w:styleId="766">
    <w:name w:val="普通(网站)"/>
    <w:basedOn w:val="704"/>
    <w:next w:val="766"/>
    <w:link w:val="704"/>
    <w:uiPriority w:val="99"/>
    <w:unhideWhenUsed/>
    <w:qFormat/>
    <w:pPr>
      <w:jc w:val="left"/>
      <w:spacing w:before="100" w:beforeAutospacing="1" w:after="100" w:afterAutospacing="1"/>
      <w:widowControl/>
    </w:pPr>
    <w:rPr>
      <w:rFonts w:ascii="宋体" w:hAnsi="宋体" w:cs="宋体"/>
      <w:sz w:val="24"/>
    </w:rPr>
  </w:style>
  <w:style w:type="paragraph" w:styleId="767">
    <w:name w:val="索引 1"/>
    <w:basedOn w:val="704"/>
    <w:next w:val="704"/>
    <w:link w:val="704"/>
    <w:qFormat/>
    <w:rPr>
      <w:szCs w:val="20"/>
    </w:rPr>
  </w:style>
  <w:style w:type="paragraph" w:styleId="768">
    <w:name w:val="标题"/>
    <w:basedOn w:val="704"/>
    <w:next w:val="768"/>
    <w:link w:val="769"/>
    <w:qFormat/>
    <w:pPr>
      <w:jc w:val="center"/>
      <w:outlineLvl w:val="0"/>
    </w:pPr>
    <w:rPr>
      <w:b/>
      <w:sz w:val="32"/>
      <w:szCs w:val="20"/>
    </w:rPr>
  </w:style>
  <w:style w:type="character" w:styleId="769">
    <w:name w:val="标题 Char1"/>
    <w:next w:val="769"/>
    <w:link w:val="768"/>
    <w:qFormat/>
    <w:rPr>
      <w:b/>
      <w:sz w:val="32"/>
    </w:rPr>
  </w:style>
  <w:style w:type="paragraph" w:styleId="770">
    <w:name w:val="批注主题"/>
    <w:basedOn w:val="732"/>
    <w:next w:val="732"/>
    <w:link w:val="771"/>
    <w:qFormat/>
    <w:rPr>
      <w:b/>
      <w:bCs/>
    </w:rPr>
  </w:style>
  <w:style w:type="character" w:styleId="771">
    <w:name w:val="批注主题 Char"/>
    <w:basedOn w:val="772"/>
    <w:next w:val="771"/>
    <w:link w:val="770"/>
    <w:qFormat/>
    <w:rPr>
      <w:rFonts w:ascii="Times New Roman" w:hAnsi="Times New Roman" w:eastAsia="宋体" w:cs="Times New Roman"/>
      <w:b/>
      <w:bCs/>
      <w:sz w:val="21"/>
      <w:szCs w:val="24"/>
      <w:lang w:val="en-US" w:eastAsia="zh-CN" w:bidi="ar-SA"/>
    </w:rPr>
  </w:style>
  <w:style w:type="character" w:styleId="772">
    <w:name w:val="批注文字 字符"/>
    <w:next w:val="772"/>
    <w:link w:val="704"/>
    <w:uiPriority w:val="99"/>
    <w:qFormat/>
    <w:rPr>
      <w:rFonts w:ascii="Times New Roman" w:hAnsi="Times New Roman" w:eastAsia="宋体" w:cs="Times New Roman"/>
      <w:sz w:val="24"/>
      <w:lang w:val="en-US" w:eastAsia="zh-CN" w:bidi="ar-SA"/>
    </w:rPr>
  </w:style>
  <w:style w:type="paragraph" w:styleId="773">
    <w:name w:val="正文首行缩进 2"/>
    <w:basedOn w:val="738"/>
    <w:next w:val="773"/>
    <w:link w:val="774"/>
    <w:qFormat/>
    <w:pPr>
      <w:ind w:left="420" w:firstLine="420"/>
      <w:spacing w:after="120" w:line="480" w:lineRule="exact"/>
    </w:pPr>
    <w:rPr>
      <w:szCs w:val="20"/>
    </w:rPr>
  </w:style>
  <w:style w:type="character" w:styleId="774">
    <w:name w:val="正文首行缩进 2 Char"/>
    <w:basedOn w:val="739"/>
    <w:next w:val="774"/>
    <w:link w:val="773"/>
    <w:qFormat/>
    <w:rPr>
      <w:rFonts w:eastAsia="宋体"/>
      <w:sz w:val="24"/>
      <w:szCs w:val="24"/>
      <w:lang w:val="en-US" w:eastAsia="zh-CN" w:bidi="ar-SA"/>
    </w:rPr>
  </w:style>
  <w:style w:type="table" w:styleId="775">
    <w:name w:val="网格型"/>
    <w:basedOn w:val="715"/>
    <w:next w:val="775"/>
    <w:link w:val="704"/>
    <w:uiPriority w:val="39"/>
    <w:qFormat/>
    <w:tblPr/>
  </w:style>
  <w:style w:type="table" w:styleId="776">
    <w:name w:val="中等深浅网格 1 - 强调文字颜色 2"/>
    <w:basedOn w:val="715"/>
    <w:next w:val="776"/>
    <w:link w:val="704"/>
    <w:qFormat/>
    <w:rPr>
      <w:sz w:val="21"/>
      <w:szCs w:val="24"/>
    </w:rPr>
    <w:tblPr/>
  </w:style>
  <w:style w:type="character" w:styleId="777">
    <w:name w:val="要点"/>
    <w:next w:val="777"/>
    <w:link w:val="704"/>
    <w:qFormat/>
    <w:rPr>
      <w:b/>
      <w:bCs/>
    </w:rPr>
  </w:style>
  <w:style w:type="character" w:styleId="778">
    <w:name w:val="页码"/>
    <w:basedOn w:val="714"/>
    <w:next w:val="778"/>
    <w:link w:val="704"/>
    <w:qFormat/>
  </w:style>
  <w:style w:type="character" w:styleId="779">
    <w:name w:val="已访问的超链接"/>
    <w:next w:val="779"/>
    <w:link w:val="704"/>
    <w:qFormat/>
    <w:rPr>
      <w:color w:val="800080"/>
      <w:u w:val="single"/>
    </w:rPr>
  </w:style>
  <w:style w:type="character" w:styleId="780">
    <w:name w:val="强调"/>
    <w:next w:val="780"/>
    <w:link w:val="704"/>
    <w:qFormat/>
    <w:rPr>
      <w:color w:val="cc0033"/>
    </w:rPr>
  </w:style>
  <w:style w:type="character" w:styleId="781">
    <w:name w:val="超链接"/>
    <w:next w:val="781"/>
    <w:link w:val="704"/>
    <w:uiPriority w:val="99"/>
    <w:qFormat/>
    <w:rPr>
      <w:color w:val="0000ff"/>
      <w:u w:val="single"/>
    </w:rPr>
  </w:style>
  <w:style w:type="character" w:styleId="782">
    <w:name w:val="批注引用"/>
    <w:next w:val="782"/>
    <w:link w:val="704"/>
    <w:uiPriority w:val="99"/>
    <w:qFormat/>
    <w:rPr>
      <w:sz w:val="21"/>
      <w:szCs w:val="21"/>
    </w:rPr>
  </w:style>
  <w:style w:type="character" w:styleId="783">
    <w:name w:val="HTML 引文"/>
    <w:next w:val="783"/>
    <w:link w:val="704"/>
    <w:qFormat/>
    <w:rPr>
      <w:i/>
      <w:iCs/>
    </w:rPr>
  </w:style>
  <w:style w:type="character" w:styleId="784">
    <w:name w:val="标题 3 Char1"/>
    <w:next w:val="784"/>
    <w:link w:val="707"/>
    <w:qFormat/>
    <w:rPr>
      <w:rFonts w:ascii="宋体" w:eastAsia="宋体"/>
      <w:b/>
      <w:sz w:val="24"/>
      <w:u w:val="single"/>
      <w:lang w:val="en-US" w:eastAsia="zh-CN" w:bidi="ar-SA"/>
    </w:rPr>
  </w:style>
  <w:style w:type="paragraph" w:styleId="785">
    <w:name w:val="正文缩进1"/>
    <w:basedOn w:val="704"/>
    <w:next w:val="785"/>
    <w:link w:val="786"/>
    <w:qFormat/>
    <w:pPr>
      <w:ind w:firstLine="567"/>
      <w:spacing w:line="480" w:lineRule="exact"/>
      <w:widowControl/>
    </w:pPr>
    <w:rPr>
      <w:rFonts w:ascii="宋体"/>
      <w:color w:val="000000"/>
      <w:sz w:val="28"/>
      <w:szCs w:val="20"/>
    </w:rPr>
  </w:style>
  <w:style w:type="character" w:styleId="786">
    <w:name w:val="正文缩进 Char Char"/>
    <w:next w:val="786"/>
    <w:link w:val="785"/>
    <w:qFormat/>
    <w:rPr>
      <w:rFonts w:ascii="宋体" w:eastAsia="宋体"/>
      <w:color w:val="000000"/>
      <w:sz w:val="28"/>
      <w:lang w:bidi="ar-SA"/>
    </w:rPr>
  </w:style>
  <w:style w:type="paragraph" w:styleId="787">
    <w:name w:val="TOAHeading1"/>
    <w:basedOn w:val="704"/>
    <w:next w:val="704"/>
    <w:link w:val="704"/>
    <w:qFormat/>
    <w:pPr>
      <w:spacing w:before="120"/>
    </w:pPr>
    <w:rPr>
      <w:rFonts w:ascii="Cambria" w:hAnsi="Cambria"/>
      <w:sz w:val="24"/>
      <w:szCs w:val="24"/>
    </w:rPr>
  </w:style>
  <w:style w:type="paragraph" w:styleId="788">
    <w:name w:val="AONormal"/>
    <w:next w:val="788"/>
    <w:link w:val="704"/>
    <w:qFormat/>
    <w:pPr>
      <w:ind w:firstLine="440"/>
      <w:spacing w:line="400" w:lineRule="exact"/>
    </w:pPr>
    <w:rPr>
      <w:rFonts w:ascii="华文楷体" w:hAnsi="华文楷体" w:eastAsia="华文楷体" w:cs="华文楷体"/>
      <w:sz w:val="22"/>
      <w:szCs w:val="21"/>
      <w:lang w:val="en-US" w:eastAsia="zh-CN" w:bidi="ar-SA"/>
    </w:rPr>
  </w:style>
  <w:style w:type="paragraph" w:styleId="789">
    <w:name w:val="Default"/>
    <w:next w:val="789"/>
    <w:link w:val="704"/>
    <w:qFormat/>
    <w:pPr>
      <w:widowControl w:val="off"/>
    </w:pPr>
    <w:rPr>
      <w:rFonts w:ascii="Symbol" w:hAnsi="Symbol" w:cs="Symbol"/>
      <w:color w:val="000000"/>
      <w:sz w:val="24"/>
      <w:szCs w:val="24"/>
      <w:lang w:val="en-US" w:eastAsia="zh-CN" w:bidi="ar-SA"/>
    </w:rPr>
  </w:style>
  <w:style w:type="character" w:styleId="790">
    <w:name w:val="c21"/>
    <w:next w:val="790"/>
    <w:link w:val="704"/>
    <w:qFormat/>
    <w:rPr>
      <w:rFonts w:ascii="ˎ̥" w:hAnsi="ˎ̥"/>
      <w:color w:val="000000"/>
      <w:sz w:val="20"/>
      <w:szCs w:val="20"/>
      <w:u w:val="none"/>
    </w:rPr>
  </w:style>
  <w:style w:type="character" w:styleId="791">
    <w:name w:val="title4"/>
    <w:next w:val="791"/>
    <w:link w:val="704"/>
    <w:qFormat/>
    <w:rPr>
      <w:b/>
      <w:bCs/>
      <w:color w:val="1d87b3"/>
      <w:sz w:val="15"/>
      <w:szCs w:val="15"/>
    </w:rPr>
  </w:style>
  <w:style w:type="character" w:styleId="792">
    <w:name w:val="标题 2 Char Char"/>
    <w:next w:val="792"/>
    <w:link w:val="704"/>
    <w:qFormat/>
    <w:rPr>
      <w:rFonts w:ascii="Arial" w:hAnsi="Arial" w:eastAsia="黑体"/>
      <w:b/>
      <w:bCs/>
      <w:sz w:val="32"/>
      <w:szCs w:val="32"/>
      <w:lang w:val="en-US" w:eastAsia="zh-CN" w:bidi="ar-SA"/>
    </w:rPr>
  </w:style>
  <w:style w:type="character" w:styleId="793">
    <w:name w:val="black1"/>
    <w:next w:val="793"/>
    <w:link w:val="704"/>
    <w:qFormat/>
    <w:rPr>
      <w:color w:val="000000"/>
    </w:rPr>
  </w:style>
  <w:style w:type="character" w:styleId="794">
    <w:name w:val="street-address"/>
    <w:basedOn w:val="714"/>
    <w:next w:val="794"/>
    <w:link w:val="704"/>
    <w:qFormat/>
  </w:style>
  <w:style w:type="character" w:styleId="795">
    <w:name w:val="locality"/>
    <w:basedOn w:val="714"/>
    <w:next w:val="795"/>
    <w:link w:val="704"/>
    <w:qFormat/>
  </w:style>
  <w:style w:type="character" w:styleId="796">
    <w:name w:val="正文文本缩进 Char1"/>
    <w:next w:val="796"/>
    <w:link w:val="797"/>
    <w:qFormat/>
    <w:rPr>
      <w:rFonts w:ascii="宋体" w:hAnsi="宋体" w:eastAsia="宋体"/>
      <w:sz w:val="24"/>
      <w:szCs w:val="24"/>
      <w:lang w:bidi="ar-SA"/>
    </w:rPr>
  </w:style>
  <w:style w:type="paragraph" w:styleId="797">
    <w:name w:val="正文文本缩进1"/>
    <w:basedOn w:val="704"/>
    <w:next w:val="797"/>
    <w:link w:val="796"/>
    <w:qFormat/>
    <w:pPr>
      <w:ind w:firstLine="480"/>
      <w:spacing w:line="480" w:lineRule="exact"/>
    </w:pPr>
    <w:rPr>
      <w:rFonts w:ascii="宋体" w:hAnsi="宋体"/>
      <w:sz w:val="24"/>
    </w:rPr>
  </w:style>
  <w:style w:type="character" w:styleId="798">
    <w:name w:val="Char Char11"/>
    <w:next w:val="798"/>
    <w:link w:val="704"/>
    <w:qFormat/>
    <w:rPr>
      <w:rFonts w:ascii="宋体" w:eastAsia="宋体"/>
      <w:b/>
      <w:sz w:val="24"/>
      <w:u w:val="single"/>
      <w:lang w:val="en-US" w:eastAsia="zh-CN" w:bidi="ar-SA"/>
    </w:rPr>
  </w:style>
  <w:style w:type="character" w:styleId="799">
    <w:name w:val="txt"/>
    <w:basedOn w:val="714"/>
    <w:next w:val="799"/>
    <w:link w:val="704"/>
    <w:qFormat/>
  </w:style>
  <w:style w:type="character" w:styleId="800">
    <w:name w:val="普通文字1 Char1"/>
    <w:next w:val="800"/>
    <w:link w:val="704"/>
    <w:qFormat/>
    <w:rPr>
      <w:rFonts w:ascii="宋体" w:hAnsi="Courier New" w:eastAsia="宋体"/>
      <w:sz w:val="21"/>
      <w:lang w:val="en-US" w:eastAsia="zh-CN" w:bidi="ar-SA"/>
    </w:rPr>
  </w:style>
  <w:style w:type="character" w:styleId="801">
    <w:name w:val="chanpin1"/>
    <w:next w:val="801"/>
    <w:link w:val="704"/>
    <w:qFormat/>
    <w:rPr>
      <w:rFonts w:ascii="ˎ̥" w:hAnsi="ˎ̥"/>
      <w:color w:val="000000"/>
      <w:sz w:val="20"/>
      <w:szCs w:val="20"/>
      <w:u w:val="none"/>
    </w:rPr>
  </w:style>
  <w:style w:type="character" w:styleId="802">
    <w:name w:val="列出段落 Char1"/>
    <w:next w:val="802"/>
    <w:link w:val="803"/>
    <w:uiPriority w:val="34"/>
    <w:qFormat/>
    <w:rPr>
      <w:rFonts w:ascii="Calibri" w:hAnsi="Calibri" w:eastAsia="宋体"/>
      <w:sz w:val="21"/>
      <w:szCs w:val="22"/>
      <w:lang w:val="en-US" w:eastAsia="zh-CN" w:bidi="ar-SA"/>
    </w:rPr>
  </w:style>
  <w:style w:type="paragraph" w:styleId="803">
    <w:name w:val="列出段落"/>
    <w:basedOn w:val="704"/>
    <w:next w:val="803"/>
    <w:link w:val="802"/>
    <w:uiPriority w:val="34"/>
    <w:qFormat/>
    <w:pPr>
      <w:ind w:firstLine="420"/>
    </w:pPr>
    <w:rPr>
      <w:rFonts w:ascii="Calibri" w:hAnsi="Calibri"/>
      <w:szCs w:val="22"/>
    </w:rPr>
  </w:style>
  <w:style w:type="character" w:styleId="804">
    <w:name w:val="标题 3 Char Char"/>
    <w:next w:val="804"/>
    <w:link w:val="704"/>
    <w:qFormat/>
    <w:rPr>
      <w:rFonts w:eastAsia="宋体"/>
      <w:b/>
      <w:bCs/>
      <w:sz w:val="32"/>
      <w:szCs w:val="32"/>
      <w:lang w:val="en-US" w:eastAsia="zh-CN" w:bidi="ar-SA"/>
    </w:rPr>
  </w:style>
  <w:style w:type="character" w:styleId="805">
    <w:name w:val="段1 Char"/>
    <w:next w:val="805"/>
    <w:link w:val="704"/>
    <w:qFormat/>
    <w:rPr>
      <w:rFonts w:ascii="宋体" w:eastAsia="宋体"/>
      <w:sz w:val="24"/>
      <w:lang w:val="en-US" w:eastAsia="zh-CN" w:bidi="ar-SA"/>
    </w:rPr>
  </w:style>
  <w:style w:type="character" w:styleId="806">
    <w:name w:val="chanpin拷贝"/>
    <w:basedOn w:val="714"/>
    <w:next w:val="806"/>
    <w:link w:val="704"/>
    <w:qFormat/>
  </w:style>
  <w:style w:type="character" w:styleId="807">
    <w:name w:val="纯文本 Char1"/>
    <w:next w:val="807"/>
    <w:link w:val="704"/>
    <w:qFormat/>
    <w:rPr>
      <w:rFonts w:ascii="宋体" w:hAnsi="Courier New" w:eastAsia="宋体"/>
      <w:sz w:val="21"/>
      <w:lang w:val="en-US" w:eastAsia="zh-CN" w:bidi="ar-SA"/>
    </w:rPr>
  </w:style>
  <w:style w:type="character" w:styleId="808">
    <w:name w:val="apple-style-span"/>
    <w:next w:val="808"/>
    <w:link w:val="704"/>
    <w:qFormat/>
    <w:rPr>
      <w:rFonts w:cs="Times New Roman"/>
    </w:rPr>
  </w:style>
  <w:style w:type="paragraph" w:styleId="809">
    <w:name w:val="二级条标题"/>
    <w:basedOn w:val="810"/>
    <w:next w:val="704"/>
    <w:link w:val="704"/>
    <w:qFormat/>
    <w:pPr>
      <w:numPr>
        <w:ilvl w:val="0"/>
        <w:numId w:val="0"/>
      </w:numPr>
      <w:ind w:hanging="840"/>
      <w:tabs>
        <w:tab w:val="left" w:pos="360" w:leader="none"/>
        <w:tab w:val="left" w:pos="840" w:leader="none"/>
      </w:tabs>
      <w:outlineLvl w:val="2"/>
    </w:pPr>
    <w:rPr>
      <w:rFonts w:ascii="宋体" w:eastAsia="宋体"/>
      <w:b w:val="0"/>
    </w:rPr>
  </w:style>
  <w:style w:type="paragraph" w:styleId="810">
    <w:name w:val="一级条标题"/>
    <w:basedOn w:val="811"/>
    <w:next w:val="704"/>
    <w:link w:val="704"/>
    <w:qFormat/>
    <w:pPr>
      <w:numPr>
        <w:ilvl w:val="1"/>
      </w:numPr>
      <w:ind w:left="0" w:hanging="840"/>
      <w:tabs>
        <w:tab w:val="left" w:pos="360" w:leader="none"/>
        <w:tab w:val="left" w:pos="840" w:leader="none"/>
      </w:tabs>
      <w:outlineLvl w:val="1"/>
    </w:pPr>
  </w:style>
  <w:style w:type="paragraph" w:styleId="811">
    <w:name w:val="章标题"/>
    <w:next w:val="704"/>
    <w:link w:val="7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12">
    <w:name w:val="font7"/>
    <w:basedOn w:val="704"/>
    <w:next w:val="812"/>
    <w:link w:val="704"/>
    <w:qFormat/>
    <w:pPr>
      <w:jc w:val="left"/>
      <w:spacing w:before="100" w:beforeAutospacing="1" w:after="100" w:afterAutospacing="1"/>
      <w:widowControl/>
    </w:pPr>
    <w:rPr>
      <w:rFonts w:eastAsia="Arial Unicode MS"/>
      <w:b/>
      <w:bCs/>
      <w:color w:val="000000"/>
      <w:sz w:val="20"/>
      <w:szCs w:val="20"/>
    </w:rPr>
  </w:style>
  <w:style w:type="paragraph" w:styleId="813">
    <w:name w:val="字元 字元"/>
    <w:basedOn w:val="704"/>
    <w:next w:val="813"/>
    <w:link w:val="704"/>
    <w:qFormat/>
    <w:rPr>
      <w:rFonts w:ascii="Tahoma" w:hAnsi="Tahoma"/>
      <w:sz w:val="24"/>
      <w:szCs w:val="20"/>
    </w:rPr>
  </w:style>
  <w:style w:type="paragraph" w:styleId="814">
    <w:name w:val="Char3 Char Char Char"/>
    <w:basedOn w:val="704"/>
    <w:next w:val="814"/>
    <w:link w:val="704"/>
    <w:qFormat/>
    <w:rPr>
      <w:rFonts w:ascii="Tahoma" w:hAnsi="Tahoma"/>
      <w:sz w:val="24"/>
      <w:szCs w:val="20"/>
    </w:rPr>
  </w:style>
  <w:style w:type="paragraph" w:styleId="815">
    <w:name w:val="font6"/>
    <w:basedOn w:val="704"/>
    <w:next w:val="815"/>
    <w:link w:val="704"/>
    <w:qFormat/>
    <w:pPr>
      <w:jc w:val="left"/>
      <w:spacing w:before="100" w:beforeAutospacing="1" w:after="100" w:afterAutospacing="1"/>
      <w:widowControl/>
    </w:pPr>
    <w:rPr>
      <w:rFonts w:ascii="宋体" w:hAnsi="宋体" w:cs="宋体"/>
      <w:sz w:val="20"/>
      <w:szCs w:val="20"/>
    </w:rPr>
  </w:style>
  <w:style w:type="paragraph" w:styleId="816">
    <w:name w:val="项目编号2"/>
    <w:basedOn w:val="817"/>
    <w:next w:val="816"/>
    <w:link w:val="704"/>
    <w:qFormat/>
    <w:pPr>
      <w:numPr>
        <w:numId w:val="3"/>
      </w:numPr>
    </w:pPr>
  </w:style>
  <w:style w:type="paragraph" w:styleId="817">
    <w:name w:val="项目编号1"/>
    <w:basedOn w:val="704"/>
    <w:next w:val="817"/>
    <w:link w:val="704"/>
    <w:qFormat/>
    <w:pPr>
      <w:numPr>
        <w:ilvl w:val="0"/>
        <w:numId w:val="2"/>
      </w:numPr>
      <w:spacing w:before="100" w:beforeAutospacing="1" w:after="100" w:afterAutospacing="1" w:line="360" w:lineRule="auto"/>
    </w:pPr>
    <w:rPr>
      <w:sz w:val="24"/>
    </w:rPr>
  </w:style>
  <w:style w:type="paragraph" w:styleId="818">
    <w:name w:val="图中文字"/>
    <w:basedOn w:val="704"/>
    <w:next w:val="818"/>
    <w:link w:val="704"/>
    <w:qFormat/>
    <w:pPr>
      <w:jc w:val="center"/>
      <w:spacing w:line="0" w:lineRule="atLeast"/>
    </w:pPr>
    <w:rPr>
      <w:sz w:val="24"/>
      <w:szCs w:val="20"/>
    </w:rPr>
  </w:style>
  <w:style w:type="paragraph" w:styleId="819">
    <w:name w:val="xl46"/>
    <w:basedOn w:val="704"/>
    <w:next w:val="819"/>
    <w:link w:val="7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20">
    <w:name w:val="xl25"/>
    <w:basedOn w:val="704"/>
    <w:next w:val="820"/>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1">
    <w:name w:val="Char2"/>
    <w:basedOn w:val="704"/>
    <w:next w:val="821"/>
    <w:link w:val="704"/>
    <w:qFormat/>
    <w:rPr>
      <w:rFonts w:ascii="Tahoma" w:hAnsi="Tahoma"/>
      <w:sz w:val="24"/>
      <w:szCs w:val="20"/>
    </w:rPr>
  </w:style>
  <w:style w:type="paragraph" w:styleId="822">
    <w:name w:val="xl35"/>
    <w:basedOn w:val="704"/>
    <w:next w:val="822"/>
    <w:link w:val="7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23">
    <w:name w:val="xl40"/>
    <w:basedOn w:val="704"/>
    <w:next w:val="823"/>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24">
    <w:name w:val="xl52"/>
    <w:basedOn w:val="704"/>
    <w:next w:val="824"/>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25">
    <w:name w:val="xl43"/>
    <w:basedOn w:val="704"/>
    <w:next w:val="825"/>
    <w:link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26">
    <w:name w:val="background1"/>
    <w:basedOn w:val="704"/>
    <w:next w:val="826"/>
    <w:link w:val="704"/>
    <w:qFormat/>
    <w:pPr>
      <w:jc w:val="left"/>
      <w:spacing w:before="100" w:beforeAutospacing="1" w:after="100" w:afterAutospacing="1"/>
      <w:widowControl/>
    </w:pPr>
    <w:rPr>
      <w:rFonts w:ascii="宋体" w:hAnsi="宋体" w:cs="宋体"/>
      <w:sz w:val="24"/>
    </w:rPr>
  </w:style>
  <w:style w:type="paragraph" w:styleId="827">
    <w:name w:val="Char Char Char Char Char Char Char"/>
    <w:basedOn w:val="704"/>
    <w:next w:val="827"/>
    <w:link w:val="704"/>
    <w:qFormat/>
    <w:pPr>
      <w:ind w:firstLine="200"/>
      <w:spacing w:line="360" w:lineRule="auto"/>
    </w:pPr>
    <w:rPr>
      <w:rFonts w:eastAsia="仿宋_GB2312"/>
      <w:sz w:val="24"/>
    </w:rPr>
  </w:style>
  <w:style w:type="paragraph" w:styleId="828">
    <w:name w:val="xl38"/>
    <w:basedOn w:val="704"/>
    <w:next w:val="828"/>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29">
    <w:name w:val="xl36"/>
    <w:basedOn w:val="704"/>
    <w:next w:val="829"/>
    <w:link w:val="7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0">
    <w:name w:val="正文 + 宋体"/>
    <w:basedOn w:val="704"/>
    <w:next w:val="830"/>
    <w:link w:val="704"/>
    <w:qFormat/>
    <w:pPr>
      <w:ind w:left="360" w:hanging="360"/>
      <w:jc w:val="left"/>
      <w:widowControl/>
    </w:pPr>
    <w:rPr>
      <w:rFonts w:ascii="宋体" w:hAnsi="宋体" w:cs="宋体"/>
      <w:b/>
      <w:bCs/>
      <w:color w:val="000000"/>
      <w:sz w:val="18"/>
      <w:szCs w:val="18"/>
    </w:rPr>
  </w:style>
  <w:style w:type="paragraph" w:styleId="831">
    <w:name w:val="正文列项_数字"/>
    <w:basedOn w:val="704"/>
    <w:next w:val="831"/>
    <w:link w:val="704"/>
    <w:qFormat/>
    <w:pPr>
      <w:numPr>
        <w:ilvl w:val="7"/>
        <w:numId w:val="1"/>
      </w:numPr>
      <w:ind w:left="680" w:hanging="150"/>
      <w:spacing w:line="460" w:lineRule="exact"/>
      <w:tabs>
        <w:tab w:val="clear" w:pos="860" w:leader="none"/>
      </w:tabs>
      <w:outlineLvl w:val="7"/>
    </w:pPr>
    <w:rPr>
      <w:rFonts w:ascii="宋体"/>
      <w:sz w:val="28"/>
      <w:szCs w:val="20"/>
    </w:rPr>
  </w:style>
  <w:style w:type="paragraph" w:styleId="832">
    <w:name w:val="xl39"/>
    <w:basedOn w:val="704"/>
    <w:next w:val="832"/>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3">
    <w:name w:val="xl37"/>
    <w:basedOn w:val="704"/>
    <w:next w:val="833"/>
    <w:link w:val="7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4">
    <w:name w:val="xl32"/>
    <w:basedOn w:val="704"/>
    <w:next w:val="834"/>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5">
    <w:name w:val="font8"/>
    <w:basedOn w:val="704"/>
    <w:next w:val="835"/>
    <w:link w:val="704"/>
    <w:qFormat/>
    <w:pPr>
      <w:jc w:val="left"/>
      <w:spacing w:before="100" w:beforeAutospacing="1" w:after="100" w:afterAutospacing="1"/>
      <w:widowControl/>
    </w:pPr>
    <w:rPr>
      <w:sz w:val="36"/>
      <w:szCs w:val="36"/>
    </w:rPr>
  </w:style>
  <w:style w:type="paragraph" w:styleId="836">
    <w:name w:val="Char"/>
    <w:basedOn w:val="704"/>
    <w:next w:val="836"/>
    <w:link w:val="704"/>
    <w:qFormat/>
    <w:pPr>
      <w:tabs>
        <w:tab w:val="left" w:pos="360" w:leader="none"/>
      </w:tabs>
    </w:pPr>
    <w:rPr>
      <w:sz w:val="24"/>
    </w:rPr>
  </w:style>
  <w:style w:type="paragraph" w:styleId="837">
    <w:name w:val="Char Char Char Char Char Char Char Char Char Char Char Char Char Char Char Char"/>
    <w:basedOn w:val="704"/>
    <w:next w:val="837"/>
    <w:link w:val="704"/>
    <w:qFormat/>
    <w:pPr>
      <w:jc w:val="center"/>
      <w:spacing w:after="160" w:line="240" w:lineRule="exact"/>
      <w:widowControl/>
    </w:pPr>
    <w:rPr>
      <w:rFonts w:ascii="宋体" w:hAnsi="宋体"/>
      <w:b/>
      <w:sz w:val="30"/>
      <w:szCs w:val="30"/>
      <w:lang w:eastAsia="en-US"/>
    </w:rPr>
  </w:style>
  <w:style w:type="paragraph" w:styleId="838">
    <w:name w:val="xl45"/>
    <w:basedOn w:val="704"/>
    <w:next w:val="838"/>
    <w:link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9">
    <w:name w:val="Char Char1 Char Char Char Char Char Char"/>
    <w:basedOn w:val="704"/>
    <w:next w:val="839"/>
    <w:link w:val="704"/>
    <w:qFormat/>
    <w:pPr>
      <w:jc w:val="left"/>
      <w:spacing w:after="160" w:line="240" w:lineRule="exact"/>
      <w:widowControl/>
    </w:pPr>
    <w:rPr>
      <w:rFonts w:ascii="Verdana" w:hAnsi="Verdana" w:eastAsia="仿宋_GB2312"/>
      <w:sz w:val="24"/>
      <w:szCs w:val="20"/>
      <w:lang w:eastAsia="en-US"/>
    </w:rPr>
  </w:style>
  <w:style w:type="paragraph" w:styleId="840">
    <w:name w:val="Char Char1"/>
    <w:basedOn w:val="729"/>
    <w:next w:val="840"/>
    <w:link w:val="704"/>
    <w:qFormat/>
    <w:rPr>
      <w:rFonts w:ascii="Tahoma" w:hAnsi="Tahoma"/>
      <w:sz w:val="24"/>
    </w:rPr>
  </w:style>
  <w:style w:type="paragraph" w:styleId="841">
    <w:name w:val="xl26"/>
    <w:basedOn w:val="704"/>
    <w:next w:val="841"/>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42">
    <w:name w:val="xl30"/>
    <w:basedOn w:val="704"/>
    <w:next w:val="842"/>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3">
    <w:name w:val="xl41"/>
    <w:basedOn w:val="704"/>
    <w:next w:val="843"/>
    <w:link w:val="7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4">
    <w:name w:val="样式 宋体 五号 行距: 单倍行距"/>
    <w:basedOn w:val="704"/>
    <w:next w:val="844"/>
    <w:link w:val="704"/>
    <w:qFormat/>
    <w:pPr>
      <w:jc w:val="left"/>
    </w:pPr>
    <w:rPr>
      <w:rFonts w:ascii="宋体" w:hAnsi="宋体"/>
      <w:szCs w:val="20"/>
    </w:rPr>
  </w:style>
  <w:style w:type="paragraph" w:styleId="845">
    <w:name w:val="Char1 Char Char Char1"/>
    <w:basedOn w:val="704"/>
    <w:next w:val="845"/>
    <w:link w:val="704"/>
    <w:qFormat/>
    <w:rPr>
      <w:rFonts w:ascii="Tahoma" w:hAnsi="Tahoma" w:cs="仿宋_GB2312"/>
      <w:sz w:val="24"/>
      <w:szCs w:val="28"/>
    </w:rPr>
  </w:style>
  <w:style w:type="paragraph" w:styleId="846">
    <w:name w:val="四级条标题"/>
    <w:basedOn w:val="847"/>
    <w:next w:val="704"/>
    <w:link w:val="704"/>
    <w:qFormat/>
    <w:pPr>
      <w:numPr>
        <w:ilvl w:val="4"/>
      </w:numPr>
      <w:ind w:left="0" w:hanging="840"/>
      <w:tabs>
        <w:tab w:val="left" w:pos="360" w:leader="none"/>
        <w:tab w:val="left" w:pos="840" w:leader="none"/>
      </w:tabs>
      <w:outlineLvl w:val="4"/>
    </w:pPr>
  </w:style>
  <w:style w:type="paragraph" w:styleId="847">
    <w:name w:val="三级条标题"/>
    <w:basedOn w:val="809"/>
    <w:next w:val="704"/>
    <w:link w:val="704"/>
    <w:qFormat/>
    <w:pPr>
      <w:numPr>
        <w:ilvl w:val="3"/>
        <w:numId w:val="1"/>
      </w:numPr>
      <w:ind w:left="0" w:hanging="840"/>
      <w:tabs>
        <w:tab w:val="left" w:pos="360" w:leader="none"/>
        <w:tab w:val="left" w:pos="840" w:leader="none"/>
      </w:tabs>
      <w:outlineLvl w:val="3"/>
    </w:pPr>
  </w:style>
  <w:style w:type="paragraph" w:styleId="848">
    <w:name w:val="??"/>
    <w:next w:val="848"/>
    <w:link w:val="704"/>
    <w:qFormat/>
    <w:pPr>
      <w:jc w:val="both"/>
      <w:widowControl w:val="off"/>
    </w:pPr>
    <w:rPr>
      <w:sz w:val="21"/>
      <w:lang w:val="en-US" w:eastAsia="en-US" w:bidi="ar-SA"/>
    </w:rPr>
  </w:style>
  <w:style w:type="paragraph" w:styleId="849">
    <w:name w:val="样式 标题 2 + 宋体 五号 行距: 单倍行距"/>
    <w:basedOn w:val="706"/>
    <w:next w:val="849"/>
    <w:link w:val="70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50">
    <w:name w:val="List Paragraph1"/>
    <w:basedOn w:val="704"/>
    <w:next w:val="850"/>
    <w:link w:val="704"/>
    <w:qFormat/>
    <w:pPr>
      <w:ind w:firstLine="420"/>
    </w:pPr>
    <w:rPr>
      <w:rFonts w:ascii="Calibri" w:hAnsi="Calibri"/>
      <w:szCs w:val="22"/>
    </w:rPr>
  </w:style>
  <w:style w:type="paragraph" w:styleId="851">
    <w:name w:val="项目符号1"/>
    <w:basedOn w:val="852"/>
    <w:next w:val="851"/>
    <w:link w:val="704"/>
    <w:qFormat/>
    <w:pPr>
      <w:ind w:left="-25" w:firstLine="0"/>
    </w:pPr>
  </w:style>
  <w:style w:type="paragraph" w:styleId="852">
    <w:name w:val="正文文本样式"/>
    <w:basedOn w:val="704"/>
    <w:next w:val="852"/>
    <w:link w:val="704"/>
    <w:qFormat/>
    <w:pPr>
      <w:ind w:firstLine="482"/>
      <w:spacing w:line="360" w:lineRule="auto"/>
    </w:pPr>
    <w:rPr>
      <w:rFonts w:cs="宋体"/>
      <w:sz w:val="24"/>
      <w:szCs w:val="20"/>
    </w:rPr>
  </w:style>
  <w:style w:type="paragraph" w:styleId="853">
    <w:name w:val="xl27"/>
    <w:basedOn w:val="704"/>
    <w:next w:val="853"/>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54">
    <w:name w:val="font5"/>
    <w:basedOn w:val="704"/>
    <w:next w:val="854"/>
    <w:link w:val="704"/>
    <w:qFormat/>
    <w:pPr>
      <w:jc w:val="left"/>
      <w:spacing w:before="100" w:beforeAutospacing="1" w:after="100" w:afterAutospacing="1"/>
      <w:widowControl/>
    </w:pPr>
    <w:rPr>
      <w:rFonts w:ascii="宋体" w:hAnsi="宋体" w:cs="宋体"/>
      <w:sz w:val="18"/>
      <w:szCs w:val="18"/>
    </w:rPr>
  </w:style>
  <w:style w:type="paragraph" w:styleId="855">
    <w:name w:val="五级条标题"/>
    <w:basedOn w:val="846"/>
    <w:next w:val="704"/>
    <w:link w:val="704"/>
    <w:qFormat/>
    <w:pPr>
      <w:numPr>
        <w:ilvl w:val="5"/>
      </w:numPr>
      <w:ind w:left="0" w:hanging="840"/>
      <w:tabs>
        <w:tab w:val="left" w:pos="360" w:leader="none"/>
        <w:tab w:val="left" w:pos="840" w:leader="none"/>
      </w:tabs>
      <w:outlineLvl w:val="5"/>
    </w:pPr>
  </w:style>
  <w:style w:type="paragraph" w:styleId="856">
    <w:name w:val="xl49"/>
    <w:basedOn w:val="704"/>
    <w:next w:val="85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57">
    <w:name w:val="文档正文"/>
    <w:basedOn w:val="704"/>
    <w:next w:val="857"/>
    <w:link w:val="704"/>
    <w:qFormat/>
    <w:pPr>
      <w:spacing w:before="120" w:after="120" w:line="180" w:lineRule="auto"/>
    </w:pPr>
    <w:rPr>
      <w:rFonts w:ascii="Arial" w:hAnsi="Arial"/>
      <w:szCs w:val="20"/>
    </w:rPr>
  </w:style>
  <w:style w:type="paragraph" w:styleId="858">
    <w:name w:val="xl33"/>
    <w:basedOn w:val="704"/>
    <w:next w:val="858"/>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59">
    <w:name w:val="xl42"/>
    <w:basedOn w:val="704"/>
    <w:next w:val="859"/>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60">
    <w:name w:val="Char Char Char1 Char"/>
    <w:basedOn w:val="704"/>
    <w:next w:val="860"/>
    <w:link w:val="704"/>
    <w:qFormat/>
    <w:rPr>
      <w:rFonts w:ascii="Tahoma" w:hAnsi="Tahoma"/>
      <w:sz w:val="24"/>
      <w:szCs w:val="20"/>
    </w:rPr>
  </w:style>
  <w:style w:type="paragraph" w:styleId="861">
    <w:name w:val="xl44"/>
    <w:basedOn w:val="704"/>
    <w:next w:val="861"/>
    <w:link w:val="7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62">
    <w:name w:val="1名"/>
    <w:basedOn w:val="704"/>
    <w:next w:val="862"/>
    <w:link w:val="704"/>
    <w:qFormat/>
    <w:pPr>
      <w:numPr>
        <w:ilvl w:val="0"/>
        <w:numId w:val="5"/>
      </w:numPr>
      <w:spacing w:before="120"/>
      <w:tabs>
        <w:tab w:val="left" w:pos="360" w:leader="none"/>
      </w:tabs>
    </w:pPr>
    <w:rPr>
      <w:rFonts w:ascii="宋体"/>
      <w:sz w:val="28"/>
      <w:szCs w:val="20"/>
    </w:rPr>
  </w:style>
  <w:style w:type="paragraph" w:styleId="863">
    <w:name w:val="font9"/>
    <w:basedOn w:val="704"/>
    <w:next w:val="863"/>
    <w:link w:val="704"/>
    <w:qFormat/>
    <w:pPr>
      <w:jc w:val="left"/>
      <w:spacing w:before="100" w:beforeAutospacing="1" w:after="100" w:afterAutospacing="1"/>
      <w:widowControl/>
    </w:pPr>
    <w:rPr>
      <w:rFonts w:hint="eastAsia" w:ascii="宋体" w:hAnsi="宋体" w:cs="Arial Unicode MS"/>
      <w:color w:val="000000"/>
      <w:sz w:val="20"/>
      <w:szCs w:val="20"/>
    </w:rPr>
  </w:style>
  <w:style w:type="paragraph" w:styleId="864">
    <w:name w:val="Char Char Char1 Char1"/>
    <w:basedOn w:val="704"/>
    <w:next w:val="864"/>
    <w:link w:val="704"/>
    <w:qFormat/>
    <w:rPr>
      <w:rFonts w:ascii="Tahoma" w:hAnsi="Tahoma"/>
      <w:sz w:val="24"/>
      <w:szCs w:val="20"/>
    </w:rPr>
  </w:style>
  <w:style w:type="paragraph" w:styleId="865">
    <w:name w:val="Char Char Char Char Char Char Char Char Char Char"/>
    <w:basedOn w:val="704"/>
    <w:next w:val="865"/>
    <w:link w:val="704"/>
    <w:qFormat/>
  </w:style>
  <w:style w:type="paragraph" w:styleId="866">
    <w:name w:val="Char Char1 Char Char Char Char Char Char Char Char"/>
    <w:basedOn w:val="704"/>
    <w:next w:val="866"/>
    <w:link w:val="704"/>
    <w:qFormat/>
    <w:pPr>
      <w:jc w:val="left"/>
      <w:spacing w:after="160" w:line="240" w:lineRule="exact"/>
      <w:widowControl/>
    </w:pPr>
    <w:rPr>
      <w:rFonts w:ascii="Verdana" w:hAnsi="Verdana"/>
      <w:sz w:val="20"/>
      <w:szCs w:val="20"/>
      <w:lang w:eastAsia="en-US"/>
    </w:rPr>
  </w:style>
  <w:style w:type="paragraph" w:styleId="867">
    <w:name w:val="Char1"/>
    <w:basedOn w:val="704"/>
    <w:next w:val="867"/>
    <w:link w:val="704"/>
    <w:qFormat/>
    <w:pPr>
      <w:tabs>
        <w:tab w:val="left" w:pos="360" w:leader="none"/>
      </w:tabs>
    </w:pPr>
    <w:rPr>
      <w:sz w:val="24"/>
    </w:rPr>
  </w:style>
  <w:style w:type="paragraph" w:styleId="868">
    <w:name w:val="正文列项_字母"/>
    <w:basedOn w:val="704"/>
    <w:next w:val="868"/>
    <w:link w:val="704"/>
    <w:qFormat/>
    <w:pPr>
      <w:numPr>
        <w:ilvl w:val="6"/>
        <w:numId w:val="1"/>
      </w:numPr>
      <w:ind w:left="480" w:hanging="180"/>
      <w:spacing w:line="460" w:lineRule="exact"/>
      <w:tabs>
        <w:tab w:val="clear" w:pos="635" w:leader="none"/>
      </w:tabs>
      <w:outlineLvl w:val="6"/>
    </w:pPr>
    <w:rPr>
      <w:rFonts w:ascii="宋体"/>
      <w:sz w:val="28"/>
      <w:szCs w:val="20"/>
    </w:rPr>
  </w:style>
  <w:style w:type="paragraph" w:styleId="869">
    <w:name w:val="xl28"/>
    <w:basedOn w:val="704"/>
    <w:next w:val="869"/>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0">
    <w:name w:val="xl47"/>
    <w:basedOn w:val="704"/>
    <w:next w:val="870"/>
    <w:link w:val="7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1">
    <w:name w:val="默认段落字体 Para Char Char Char Char"/>
    <w:basedOn w:val="704"/>
    <w:next w:val="871"/>
    <w:link w:val="704"/>
    <w:qFormat/>
    <w:rPr>
      <w:rFonts w:ascii="Arial" w:hAnsi="Arial" w:cs="Arial"/>
      <w:szCs w:val="21"/>
    </w:rPr>
  </w:style>
  <w:style w:type="paragraph" w:styleId="872">
    <w:name w:val="xl48"/>
    <w:basedOn w:val="704"/>
    <w:next w:val="872"/>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73">
    <w:name w:val="xl31"/>
    <w:basedOn w:val="704"/>
    <w:next w:val="873"/>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4">
    <w:name w:val="xl53"/>
    <w:basedOn w:val="704"/>
    <w:next w:val="874"/>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5">
    <w:name w:val="Char Char Char"/>
    <w:basedOn w:val="704"/>
    <w:next w:val="875"/>
    <w:link w:val="704"/>
    <w:qFormat/>
    <w:rPr>
      <w:rFonts w:ascii="Tahoma" w:hAnsi="Tahoma"/>
      <w:sz w:val="24"/>
      <w:szCs w:val="20"/>
    </w:rPr>
  </w:style>
  <w:style w:type="paragraph" w:styleId="876">
    <w:name w:val="xl50"/>
    <w:basedOn w:val="704"/>
    <w:next w:val="876"/>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77">
    <w:name w:val="缺省文本"/>
    <w:basedOn w:val="704"/>
    <w:next w:val="877"/>
    <w:link w:val="704"/>
    <w:qFormat/>
    <w:pPr>
      <w:jc w:val="left"/>
    </w:pPr>
    <w:rPr>
      <w:sz w:val="24"/>
    </w:rPr>
  </w:style>
  <w:style w:type="paragraph" w:styleId="878">
    <w:name w:val="Char Char Char1"/>
    <w:basedOn w:val="704"/>
    <w:next w:val="878"/>
    <w:link w:val="704"/>
    <w:qFormat/>
    <w:rPr>
      <w:rFonts w:ascii="Tahoma" w:hAnsi="Tahoma"/>
      <w:sz w:val="24"/>
      <w:szCs w:val="20"/>
    </w:rPr>
  </w:style>
  <w:style w:type="paragraph" w:styleId="879">
    <w:name w:val="Char Char Char Char Char Char Char1"/>
    <w:basedOn w:val="704"/>
    <w:next w:val="879"/>
    <w:link w:val="704"/>
    <w:qFormat/>
    <w:pPr>
      <w:ind w:firstLine="200"/>
      <w:spacing w:line="360" w:lineRule="auto"/>
    </w:pPr>
    <w:rPr>
      <w:rFonts w:eastAsia="仿宋_GB2312"/>
      <w:sz w:val="24"/>
    </w:rPr>
  </w:style>
  <w:style w:type="paragraph" w:styleId="880">
    <w:name w:val="xl51"/>
    <w:basedOn w:val="704"/>
    <w:next w:val="880"/>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1">
    <w:name w:val="样式2"/>
    <w:basedOn w:val="767"/>
    <w:next w:val="881"/>
    <w:link w:val="704"/>
    <w:qFormat/>
    <w:pPr>
      <w:jc w:val="center"/>
      <w:spacing w:line="360" w:lineRule="auto"/>
    </w:pPr>
    <w:rPr>
      <w:sz w:val="24"/>
    </w:rPr>
  </w:style>
  <w:style w:type="paragraph" w:styleId="882">
    <w:name w:val="xl24"/>
    <w:basedOn w:val="704"/>
    <w:next w:val="882"/>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3">
    <w:name w:val="xl29"/>
    <w:basedOn w:val="704"/>
    <w:next w:val="883"/>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84">
    <w:name w:val="正文 + 楷体_GB2312"/>
    <w:basedOn w:val="704"/>
    <w:next w:val="884"/>
    <w:link w:val="704"/>
    <w:qFormat/>
    <w:pPr>
      <w:jc w:val="left"/>
      <w:widowControl/>
    </w:pPr>
    <w:rPr>
      <w:rFonts w:ascii="楷体_GB2312" w:eastAsia="楷体_GB2312" w:cs="Arial"/>
      <w:sz w:val="24"/>
    </w:rPr>
  </w:style>
  <w:style w:type="paragraph" w:styleId="885">
    <w:name w:val="xl34"/>
    <w:basedOn w:val="704"/>
    <w:next w:val="885"/>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86">
    <w:name w:val="1 Char Char Char Char"/>
    <w:basedOn w:val="704"/>
    <w:next w:val="886"/>
    <w:link w:val="704"/>
    <w:qFormat/>
    <w:rPr>
      <w:rFonts w:ascii="Tahoma" w:hAnsi="Tahoma"/>
      <w:sz w:val="24"/>
      <w:szCs w:val="20"/>
    </w:rPr>
  </w:style>
  <w:style w:type="paragraph" w:styleId="887">
    <w:name w:val="列出段落1"/>
    <w:basedOn w:val="704"/>
    <w:next w:val="887"/>
    <w:link w:val="704"/>
    <w:qFormat/>
    <w:pPr>
      <w:ind w:firstLine="420"/>
    </w:pPr>
    <w:rPr>
      <w:rFonts w:ascii="Calibri" w:hAnsi="Calibri"/>
      <w:szCs w:val="22"/>
    </w:rPr>
  </w:style>
  <w:style w:type="paragraph" w:styleId="888">
    <w:name w:val="default"/>
    <w:basedOn w:val="704"/>
    <w:next w:val="888"/>
    <w:link w:val="704"/>
    <w:qFormat/>
    <w:pPr>
      <w:jc w:val="left"/>
      <w:spacing w:before="100" w:beforeAutospacing="1" w:after="100" w:afterAutospacing="1"/>
      <w:widowControl/>
    </w:pPr>
    <w:rPr>
      <w:rFonts w:ascii="宋体" w:hAnsi="宋体" w:cs="宋体"/>
      <w:sz w:val="24"/>
    </w:rPr>
  </w:style>
  <w:style w:type="paragraph" w:styleId="889">
    <w:name w:val="字元 字元1"/>
    <w:basedOn w:val="704"/>
    <w:next w:val="889"/>
    <w:link w:val="704"/>
    <w:qFormat/>
    <w:rPr>
      <w:rFonts w:ascii="Tahoma" w:hAnsi="Tahoma"/>
      <w:sz w:val="24"/>
      <w:szCs w:val="20"/>
    </w:rPr>
  </w:style>
  <w:style w:type="paragraph" w:styleId="890">
    <w:name w:val="_Style 160"/>
    <w:next w:val="890"/>
    <w:link w:val="704"/>
    <w:qFormat/>
    <w:rPr>
      <w:sz w:val="21"/>
      <w:szCs w:val="24"/>
      <w:lang w:val="en-US" w:eastAsia="zh-CN" w:bidi="ar-SA"/>
    </w:rPr>
  </w:style>
  <w:style w:type="paragraph" w:styleId="891">
    <w:name w:val="项目编号3"/>
    <w:basedOn w:val="852"/>
    <w:next w:val="891"/>
    <w:link w:val="704"/>
    <w:qFormat/>
    <w:pPr>
      <w:numPr>
        <w:ilvl w:val="0"/>
        <w:numId w:val="6"/>
      </w:numPr>
    </w:pPr>
  </w:style>
  <w:style w:type="paragraph" w:styleId="892">
    <w:name w:val="Char21"/>
    <w:basedOn w:val="704"/>
    <w:next w:val="892"/>
    <w:link w:val="704"/>
    <w:qFormat/>
    <w:rPr>
      <w:rFonts w:ascii="Tahoma" w:hAnsi="Tahoma"/>
      <w:sz w:val="24"/>
      <w:szCs w:val="20"/>
    </w:rPr>
  </w:style>
  <w:style w:type="paragraph" w:styleId="893">
    <w:name w:val="表格文字"/>
    <w:basedOn w:val="738"/>
    <w:next w:val="893"/>
    <w:link w:val="704"/>
    <w:qFormat/>
    <w:pPr>
      <w:ind w:firstLine="0"/>
      <w:spacing w:before="20" w:after="20" w:line="240" w:lineRule="auto"/>
    </w:pPr>
    <w:rPr>
      <w:rFonts w:ascii="Century Gothic" w:hAnsi="Century Gothic"/>
      <w:sz w:val="20"/>
      <w:szCs w:val="20"/>
    </w:rPr>
  </w:style>
  <w:style w:type="paragraph" w:styleId="894">
    <w:name w:val="Char Char Char Char Char Char Char Char Char Char1"/>
    <w:basedOn w:val="704"/>
    <w:next w:val="894"/>
    <w:link w:val="704"/>
    <w:qFormat/>
    <w:rPr>
      <w:rFonts w:ascii="宋体" w:hAnsi="宋体" w:cs="Courier New"/>
      <w:sz w:val="32"/>
      <w:szCs w:val="32"/>
    </w:rPr>
  </w:style>
  <w:style w:type="paragraph" w:styleId="895">
    <w:name w:val="正文文本样式 加粗"/>
    <w:basedOn w:val="852"/>
    <w:next w:val="895"/>
    <w:link w:val="704"/>
    <w:qFormat/>
    <w:rPr>
      <w:b/>
    </w:rPr>
  </w:style>
  <w:style w:type="paragraph" w:styleId="896">
    <w:name w:val="Char2 Char Char Char Char Char Char"/>
    <w:basedOn w:val="704"/>
    <w:next w:val="896"/>
    <w:link w:val="704"/>
    <w:qFormat/>
    <w:pPr>
      <w:jc w:val="center"/>
      <w:spacing w:line="400" w:lineRule="exact"/>
      <w:widowControl/>
    </w:pPr>
  </w:style>
  <w:style w:type="paragraph" w:styleId="897">
    <w:name w:val="Char Char4"/>
    <w:basedOn w:val="704"/>
    <w:next w:val="897"/>
    <w:link w:val="704"/>
    <w:qFormat/>
    <w:pPr>
      <w:jc w:val="center"/>
      <w:spacing w:line="400" w:lineRule="exact"/>
      <w:widowControl/>
    </w:pPr>
  </w:style>
  <w:style w:type="paragraph" w:styleId="898">
    <w:name w:val="Char3 Char Char Char1"/>
    <w:basedOn w:val="704"/>
    <w:next w:val="898"/>
    <w:link w:val="704"/>
    <w:qFormat/>
    <w:rPr>
      <w:rFonts w:ascii="Tahoma" w:hAnsi="Tahoma"/>
      <w:sz w:val="24"/>
      <w:szCs w:val="20"/>
    </w:rPr>
  </w:style>
  <w:style w:type="paragraph" w:styleId="899">
    <w:name w:val="无间隔"/>
    <w:next w:val="899"/>
    <w:link w:val="704"/>
    <w:qFormat/>
    <w:pPr>
      <w:jc w:val="both"/>
      <w:widowControl w:val="off"/>
    </w:pPr>
    <w:rPr>
      <w:sz w:val="21"/>
      <w:szCs w:val="24"/>
      <w:lang w:val="en-US" w:eastAsia="zh-CN" w:bidi="ar-SA"/>
    </w:rPr>
  </w:style>
  <w:style w:type="paragraph" w:styleId="900">
    <w:name w:val="22222222222222"/>
    <w:basedOn w:val="704"/>
    <w:next w:val="900"/>
    <w:link w:val="704"/>
    <w:qFormat/>
    <w:pPr>
      <w:ind w:firstLine="480"/>
      <w:jc w:val="left"/>
      <w:spacing w:line="360" w:lineRule="auto"/>
      <w:widowControl/>
    </w:pPr>
    <w:rPr>
      <w:color w:val="ff0000"/>
      <w:sz w:val="24"/>
      <w:szCs w:val="20"/>
    </w:rPr>
  </w:style>
  <w:style w:type="character" w:styleId="901">
    <w:name w:val="中等深浅网格 1 - 强调文字颜色 2 Char"/>
    <w:next w:val="901"/>
    <w:link w:val="902"/>
    <w:qFormat/>
    <w:rPr>
      <w:sz w:val="21"/>
      <w:szCs w:val="24"/>
      <w:lang w:val="zh-CN" w:eastAsia="zh-CN" w:bidi="ar-SA"/>
    </w:rPr>
  </w:style>
  <w:style w:type="paragraph" w:styleId="902">
    <w:name w:val="1"/>
    <w:next w:val="902"/>
    <w:link w:val="901"/>
    <w:qFormat/>
    <w:rPr>
      <w:sz w:val="21"/>
      <w:szCs w:val="24"/>
      <w:lang w:val="zh-CN" w:eastAsia="zh-CN" w:bidi="ar-SA"/>
    </w:rPr>
  </w:style>
  <w:style w:type="paragraph" w:styleId="903">
    <w:name w:val="图文"/>
    <w:basedOn w:val="704"/>
    <w:next w:val="903"/>
    <w:link w:val="704"/>
    <w:qFormat/>
    <w:pPr>
      <w:spacing w:after="50" w:line="360" w:lineRule="auto"/>
    </w:pPr>
    <w:rPr>
      <w:sz w:val="24"/>
    </w:rPr>
  </w:style>
  <w:style w:type="paragraph" w:styleId="904">
    <w:name w:val="xl23"/>
    <w:basedOn w:val="704"/>
    <w:next w:val="904"/>
    <w:link w:val="704"/>
    <w:qFormat/>
    <w:pPr>
      <w:spacing w:before="100" w:beforeAutospacing="1" w:after="100" w:afterAutospacing="1" w:line="360" w:lineRule="auto"/>
      <w:widowControl/>
    </w:pPr>
    <w:rPr>
      <w:sz w:val="24"/>
      <w:szCs w:val="20"/>
    </w:rPr>
  </w:style>
  <w:style w:type="paragraph" w:styleId="905">
    <w:name w:val="正文表格"/>
    <w:basedOn w:val="704"/>
    <w:next w:val="905"/>
    <w:link w:val="906"/>
    <w:qFormat/>
    <w:pPr>
      <w:jc w:val="left"/>
    </w:pPr>
    <w:rPr>
      <w:rFonts w:ascii="宋体" w:hAnsi="宋体"/>
      <w:color w:val="000000"/>
      <w:szCs w:val="21"/>
    </w:rPr>
  </w:style>
  <w:style w:type="character" w:styleId="906">
    <w:name w:val="正文表格 Char"/>
    <w:next w:val="906"/>
    <w:link w:val="905"/>
    <w:qFormat/>
    <w:rPr>
      <w:rFonts w:ascii="宋体" w:hAnsi="宋体"/>
      <w:color w:val="000000"/>
      <w:sz w:val="21"/>
      <w:szCs w:val="21"/>
    </w:rPr>
  </w:style>
  <w:style w:type="paragraph" w:styleId="907">
    <w:name w:val="正文重点"/>
    <w:basedOn w:val="704"/>
    <w:next w:val="907"/>
    <w:link w:val="908"/>
    <w:qFormat/>
    <w:pPr>
      <w:ind w:firstLine="482"/>
      <w:jc w:val="left"/>
      <w:spacing w:line="360" w:lineRule="auto"/>
    </w:pPr>
    <w:rPr>
      <w:b/>
      <w:sz w:val="24"/>
      <w:szCs w:val="20"/>
    </w:rPr>
  </w:style>
  <w:style w:type="character" w:styleId="908">
    <w:name w:val="正文重点 Char"/>
    <w:next w:val="908"/>
    <w:link w:val="907"/>
    <w:qFormat/>
    <w:rPr>
      <w:b/>
      <w:sz w:val="24"/>
    </w:rPr>
  </w:style>
  <w:style w:type="paragraph" w:styleId="909">
    <w:name w:val="标题1-附件"/>
    <w:basedOn w:val="705"/>
    <w:next w:val="909"/>
    <w:link w:val="704"/>
    <w:qFormat/>
    <w:pPr>
      <w:jc w:val="left"/>
    </w:pPr>
    <w:rPr>
      <w:sz w:val="24"/>
      <w:szCs w:val="24"/>
    </w:rPr>
  </w:style>
  <w:style w:type="paragraph" w:styleId="910">
    <w:name w:val="正文小标题"/>
    <w:basedOn w:val="704"/>
    <w:next w:val="726"/>
    <w:link w:val="911"/>
    <w:qFormat/>
    <w:pPr>
      <w:ind w:firstLine="482"/>
      <w:jc w:val="left"/>
      <w:spacing w:before="312" w:after="312"/>
    </w:pPr>
    <w:rPr>
      <w:rFonts w:ascii="宋体" w:hAnsi="宋体"/>
      <w:b/>
      <w:i/>
      <w:color w:val="ff0000"/>
      <w:sz w:val="24"/>
      <w:szCs w:val="20"/>
    </w:rPr>
  </w:style>
  <w:style w:type="character" w:styleId="911">
    <w:name w:val="正文小标题 Char"/>
    <w:next w:val="911"/>
    <w:link w:val="910"/>
    <w:qFormat/>
    <w:rPr>
      <w:rFonts w:ascii="宋体" w:hAnsi="宋体"/>
      <w:b/>
      <w:i/>
      <w:color w:val="ff0000"/>
      <w:sz w:val="24"/>
    </w:rPr>
  </w:style>
  <w:style w:type="paragraph" w:styleId="912">
    <w:name w:val="正文大标题"/>
    <w:basedOn w:val="910"/>
    <w:next w:val="726"/>
    <w:link w:val="913"/>
    <w:qFormat/>
    <w:pPr>
      <w:jc w:val="center"/>
    </w:pPr>
    <w:rPr>
      <w:i w:val="0"/>
      <w:color w:val="000000"/>
      <w:sz w:val="28"/>
      <w:szCs w:val="21"/>
    </w:rPr>
  </w:style>
  <w:style w:type="character" w:styleId="913">
    <w:name w:val="正文大标题 Char"/>
    <w:next w:val="913"/>
    <w:link w:val="912"/>
    <w:qFormat/>
    <w:rPr>
      <w:rFonts w:ascii="宋体" w:hAnsi="宋体"/>
      <w:b/>
      <w:color w:val="000000"/>
      <w:sz w:val="28"/>
      <w:szCs w:val="21"/>
    </w:rPr>
  </w:style>
  <w:style w:type="paragraph" w:styleId="914">
    <w:name w:val="注释"/>
    <w:basedOn w:val="704"/>
    <w:next w:val="914"/>
    <w:link w:val="915"/>
    <w:qFormat/>
    <w:pPr>
      <w:ind w:left="420" w:hanging="420"/>
      <w:jc w:val="left"/>
    </w:pPr>
    <w:rPr>
      <w:rFonts w:ascii="宋体" w:hAnsi="宋体"/>
      <w:szCs w:val="21"/>
    </w:rPr>
  </w:style>
  <w:style w:type="character" w:styleId="915">
    <w:name w:val="注释 Char"/>
    <w:next w:val="915"/>
    <w:link w:val="914"/>
    <w:qFormat/>
    <w:rPr>
      <w:rFonts w:ascii="宋体" w:hAnsi="宋体"/>
      <w:sz w:val="21"/>
      <w:szCs w:val="21"/>
    </w:rPr>
  </w:style>
  <w:style w:type="paragraph" w:styleId="916">
    <w:name w:val="正文须知-1级"/>
    <w:basedOn w:val="704"/>
    <w:next w:val="704"/>
    <w:link w:val="704"/>
    <w:qFormat/>
    <w:pPr>
      <w:numPr>
        <w:ilvl w:val="0"/>
        <w:numId w:val="7"/>
      </w:numPr>
      <w:spacing w:line="300" w:lineRule="auto"/>
    </w:pPr>
    <w:rPr>
      <w:rFonts w:ascii="宋体" w:hAnsi="Calibri"/>
      <w:sz w:val="24"/>
      <w:szCs w:val="21"/>
    </w:rPr>
  </w:style>
  <w:style w:type="paragraph" w:styleId="917">
    <w:name w:val="正文须知-2级"/>
    <w:basedOn w:val="704"/>
    <w:next w:val="917"/>
    <w:link w:val="704"/>
    <w:qFormat/>
    <w:pPr>
      <w:numPr>
        <w:ilvl w:val="1"/>
        <w:numId w:val="7"/>
      </w:numPr>
      <w:spacing w:line="300" w:lineRule="auto"/>
    </w:pPr>
    <w:rPr>
      <w:rFonts w:ascii="宋体" w:hAnsi="Calibri"/>
      <w:sz w:val="24"/>
      <w:szCs w:val="21"/>
    </w:rPr>
  </w:style>
  <w:style w:type="paragraph" w:styleId="918">
    <w:name w:val="正文须知-3级"/>
    <w:basedOn w:val="704"/>
    <w:next w:val="918"/>
    <w:link w:val="704"/>
    <w:qFormat/>
    <w:pPr>
      <w:numPr>
        <w:ilvl w:val="2"/>
        <w:numId w:val="7"/>
      </w:numPr>
      <w:ind w:hanging="355"/>
      <w:spacing w:line="300" w:lineRule="auto"/>
    </w:pPr>
    <w:rPr>
      <w:rFonts w:ascii="宋体" w:hAnsi="Calibri"/>
      <w:sz w:val="24"/>
      <w:szCs w:val="21"/>
    </w:rPr>
  </w:style>
  <w:style w:type="character" w:styleId="919">
    <w:name w:val="纯文本 字符"/>
    <w:next w:val="919"/>
    <w:link w:val="704"/>
    <w:uiPriority w:val="99"/>
    <w:qFormat/>
    <w:rPr>
      <w:rFonts w:ascii="宋体" w:hAnsi="Courier New" w:eastAsia="宋体" w:cs="Times New Roman"/>
      <w:sz w:val="21"/>
      <w:szCs w:val="21"/>
      <w:lang w:val="en-US" w:eastAsia="zh-CN" w:bidi="ar-SA"/>
    </w:rPr>
  </w:style>
  <w:style w:type="paragraph" w:styleId="920">
    <w:name w:val="表格1"/>
    <w:basedOn w:val="704"/>
    <w:next w:val="920"/>
    <w:link w:val="704"/>
    <w:qFormat/>
    <w:pPr>
      <w:ind w:firstLine="480"/>
      <w:jc w:val="center"/>
    </w:pPr>
    <w:rPr>
      <w:sz w:val="24"/>
      <w:szCs w:val="20"/>
    </w:rPr>
  </w:style>
  <w:style w:type="character" w:styleId="921">
    <w:name w:val="纯文本 字符1"/>
    <w:next w:val="921"/>
    <w:link w:val="704"/>
    <w:qFormat/>
    <w:rPr>
      <w:rFonts w:ascii="宋体" w:hAnsi="Courier New"/>
    </w:rPr>
  </w:style>
  <w:style w:type="character" w:styleId="922">
    <w:name w:val="bjh-p"/>
    <w:next w:val="922"/>
    <w:link w:val="704"/>
    <w:qFormat/>
  </w:style>
  <w:style w:type="paragraph" w:styleId="923">
    <w:name w:val="无标题条"/>
    <w:next w:val="704"/>
    <w:link w:val="704"/>
    <w:qFormat/>
    <w:pPr>
      <w:jc w:val="both"/>
    </w:pPr>
    <w:rPr>
      <w:sz w:val="21"/>
      <w:lang w:val="en-US" w:eastAsia="zh-CN" w:bidi="ar-SA"/>
    </w:rPr>
  </w:style>
  <w:style w:type="character" w:styleId="924">
    <w:name w:val="正文格式 Char"/>
    <w:next w:val="924"/>
    <w:link w:val="925"/>
    <w:qFormat/>
    <w:rPr>
      <w:rFonts w:ascii="宋体" w:hAnsi="宋体"/>
      <w:sz w:val="24"/>
      <w:szCs w:val="24"/>
      <w:lang w:val="en-GB"/>
    </w:rPr>
  </w:style>
  <w:style w:type="paragraph" w:styleId="925">
    <w:name w:val="正文格式"/>
    <w:basedOn w:val="704"/>
    <w:next w:val="925"/>
    <w:link w:val="924"/>
    <w:qFormat/>
    <w:pPr>
      <w:ind w:firstLine="480"/>
      <w:spacing w:line="360" w:lineRule="auto"/>
    </w:pPr>
    <w:rPr>
      <w:rFonts w:ascii="宋体" w:hAnsi="宋体"/>
      <w:sz w:val="24"/>
      <w:lang w:val="en-GB"/>
    </w:rPr>
  </w:style>
  <w:style w:type="character" w:styleId="926">
    <w:name w:val="正文缩进 Char"/>
    <w:next w:val="926"/>
    <w:link w:val="704"/>
    <w:qFormat/>
    <w:rPr>
      <w:rFonts w:ascii="宋体" w:eastAsia="宋体"/>
      <w:sz w:val="24"/>
      <w:szCs w:val="24"/>
      <w:lang w:val="en-US" w:eastAsia="zh-CN" w:bidi="ar-SA"/>
    </w:rPr>
  </w:style>
  <w:style w:type="character" w:styleId="927">
    <w:name w:val="Char Char111"/>
    <w:next w:val="927"/>
    <w:link w:val="704"/>
    <w:qFormat/>
    <w:rPr>
      <w:rFonts w:ascii="宋体" w:eastAsia="宋体"/>
      <w:b/>
      <w:sz w:val="24"/>
      <w:u w:val="single"/>
      <w:lang w:val="en-US" w:eastAsia="zh-CN" w:bidi="ar-SA"/>
    </w:rPr>
  </w:style>
  <w:style w:type="character" w:styleId="928">
    <w:name w:val="正文文本缩进 Char"/>
    <w:next w:val="928"/>
    <w:link w:val="704"/>
    <w:qFormat/>
    <w:rPr>
      <w:rFonts w:eastAsia="宋体"/>
      <w:sz w:val="24"/>
      <w:szCs w:val="24"/>
      <w:lang w:val="en-US" w:eastAsia="zh-CN" w:bidi="ar-SA"/>
    </w:rPr>
  </w:style>
  <w:style w:type="character" w:styleId="929">
    <w:name w:val="列出段落 Char"/>
    <w:next w:val="929"/>
    <w:link w:val="704"/>
    <w:qFormat/>
    <w:rPr>
      <w:rFonts w:ascii="Calibri" w:hAnsi="Calibri" w:eastAsia="宋体"/>
      <w:sz w:val="21"/>
      <w:szCs w:val="22"/>
      <w:lang w:val="en-US" w:eastAsia="zh-CN" w:bidi="ar-SA"/>
    </w:rPr>
  </w:style>
  <w:style w:type="character" w:styleId="930">
    <w:name w:val="页眉 Char"/>
    <w:next w:val="930"/>
    <w:link w:val="704"/>
    <w:qFormat/>
    <w:rPr>
      <w:rFonts w:eastAsia="宋体"/>
      <w:sz w:val="18"/>
      <w:szCs w:val="18"/>
      <w:lang w:val="en-US" w:eastAsia="zh-CN" w:bidi="ar-SA"/>
    </w:rPr>
  </w:style>
  <w:style w:type="character" w:styleId="931">
    <w:name w:val="标题 2 Char"/>
    <w:next w:val="931"/>
    <w:link w:val="704"/>
    <w:qFormat/>
    <w:rPr>
      <w:rFonts w:ascii="Arial" w:hAnsi="Arial" w:eastAsia="黑体"/>
      <w:b/>
      <w:sz w:val="30"/>
      <w:lang w:val="en-US" w:eastAsia="zh-CN" w:bidi="ar-SA"/>
    </w:rPr>
  </w:style>
  <w:style w:type="paragraph" w:styleId="932">
    <w:name w:val="字元 字元2"/>
    <w:basedOn w:val="704"/>
    <w:next w:val="932"/>
    <w:link w:val="704"/>
    <w:qFormat/>
    <w:rPr>
      <w:rFonts w:ascii="Tahoma" w:hAnsi="Tahoma"/>
      <w:sz w:val="24"/>
      <w:szCs w:val="20"/>
    </w:rPr>
  </w:style>
  <w:style w:type="paragraph" w:styleId="933">
    <w:name w:val="Char3 Char Char Char2"/>
    <w:basedOn w:val="704"/>
    <w:next w:val="933"/>
    <w:link w:val="704"/>
    <w:qFormat/>
    <w:rPr>
      <w:rFonts w:ascii="Tahoma" w:hAnsi="Tahoma"/>
      <w:sz w:val="24"/>
      <w:szCs w:val="20"/>
    </w:rPr>
  </w:style>
  <w:style w:type="paragraph" w:styleId="934">
    <w:name w:val="正文文本缩进2"/>
    <w:basedOn w:val="704"/>
    <w:next w:val="934"/>
    <w:link w:val="704"/>
    <w:qFormat/>
    <w:pPr>
      <w:ind w:firstLine="480"/>
      <w:spacing w:line="480" w:lineRule="exact"/>
    </w:pPr>
    <w:rPr>
      <w:rFonts w:ascii="宋体" w:hAnsi="宋体"/>
      <w:sz w:val="24"/>
      <w:lang w:val="zh-CN" w:eastAsia="zh-CN"/>
    </w:rPr>
  </w:style>
  <w:style w:type="paragraph" w:styleId="935">
    <w:name w:val="Char3"/>
    <w:basedOn w:val="704"/>
    <w:next w:val="935"/>
    <w:link w:val="704"/>
    <w:qFormat/>
    <w:pPr>
      <w:tabs>
        <w:tab w:val="left" w:pos="360" w:leader="none"/>
      </w:tabs>
    </w:pPr>
    <w:rPr>
      <w:sz w:val="24"/>
    </w:rPr>
  </w:style>
  <w:style w:type="paragraph" w:styleId="936">
    <w:name w:val="Char Char Char Char Char Char Char Char Char Char Char Char Char Char Char Char1"/>
    <w:basedOn w:val="704"/>
    <w:next w:val="936"/>
    <w:link w:val="704"/>
    <w:qFormat/>
    <w:pPr>
      <w:jc w:val="center"/>
      <w:spacing w:after="160" w:line="240" w:lineRule="exact"/>
      <w:widowControl/>
    </w:pPr>
    <w:rPr>
      <w:rFonts w:ascii="宋体" w:hAnsi="宋体"/>
      <w:b/>
      <w:sz w:val="30"/>
      <w:szCs w:val="30"/>
      <w:lang w:eastAsia="en-US"/>
    </w:rPr>
  </w:style>
  <w:style w:type="paragraph" w:styleId="937">
    <w:name w:val="Char Char1 Char Char Char Char Char Char1"/>
    <w:basedOn w:val="704"/>
    <w:next w:val="937"/>
    <w:link w:val="704"/>
    <w:qFormat/>
    <w:pPr>
      <w:jc w:val="left"/>
      <w:spacing w:after="160" w:line="240" w:lineRule="exact"/>
      <w:widowControl/>
    </w:pPr>
    <w:rPr>
      <w:rFonts w:ascii="Verdana" w:hAnsi="Verdana" w:eastAsia="仿宋_GB2312"/>
      <w:sz w:val="24"/>
      <w:szCs w:val="20"/>
      <w:lang w:eastAsia="en-US"/>
    </w:rPr>
  </w:style>
  <w:style w:type="paragraph" w:styleId="938">
    <w:name w:val="列出段落2"/>
    <w:basedOn w:val="704"/>
    <w:next w:val="938"/>
    <w:link w:val="704"/>
    <w:qFormat/>
    <w:pPr>
      <w:ind w:firstLine="420"/>
    </w:pPr>
    <w:rPr>
      <w:rFonts w:ascii="Calibri" w:hAnsi="Calibri"/>
      <w:szCs w:val="22"/>
    </w:rPr>
  </w:style>
  <w:style w:type="paragraph" w:styleId="939">
    <w:name w:val="Char Char Char1 Char2"/>
    <w:basedOn w:val="704"/>
    <w:next w:val="939"/>
    <w:link w:val="704"/>
    <w:qFormat/>
    <w:rPr>
      <w:rFonts w:ascii="Tahoma" w:hAnsi="Tahoma"/>
      <w:sz w:val="24"/>
      <w:szCs w:val="20"/>
    </w:rPr>
  </w:style>
  <w:style w:type="paragraph" w:styleId="940">
    <w:name w:val="Char Char Char2"/>
    <w:basedOn w:val="704"/>
    <w:next w:val="940"/>
    <w:link w:val="704"/>
    <w:qFormat/>
    <w:rPr>
      <w:rFonts w:ascii="Tahoma" w:hAnsi="Tahoma"/>
      <w:sz w:val="24"/>
      <w:szCs w:val="20"/>
    </w:rPr>
  </w:style>
  <w:style w:type="paragraph" w:styleId="941">
    <w:name w:val="Char Char Char Char Char Char Char2"/>
    <w:basedOn w:val="704"/>
    <w:next w:val="941"/>
    <w:link w:val="704"/>
    <w:qFormat/>
    <w:pPr>
      <w:ind w:firstLine="200"/>
      <w:spacing w:line="360" w:lineRule="auto"/>
    </w:pPr>
    <w:rPr>
      <w:rFonts w:eastAsia="仿宋_GB2312"/>
      <w:sz w:val="24"/>
    </w:rPr>
  </w:style>
  <w:style w:type="paragraph" w:styleId="942">
    <w:name w:val="正文缩进2"/>
    <w:basedOn w:val="704"/>
    <w:next w:val="942"/>
    <w:link w:val="704"/>
    <w:qFormat/>
    <w:pPr>
      <w:ind w:firstLine="567"/>
      <w:spacing w:line="480" w:lineRule="exact"/>
      <w:widowControl/>
    </w:pPr>
    <w:rPr>
      <w:rFonts w:ascii="宋体"/>
      <w:color w:val="000000"/>
      <w:sz w:val="28"/>
      <w:szCs w:val="20"/>
      <w:lang w:val="zh-CN" w:eastAsia="zh-CN"/>
    </w:rPr>
  </w:style>
  <w:style w:type="paragraph" w:styleId="943">
    <w:name w:val="Revision"/>
    <w:next w:val="943"/>
    <w:link w:val="704"/>
    <w:qFormat/>
    <w:rPr>
      <w:sz w:val="21"/>
      <w:szCs w:val="24"/>
      <w:lang w:val="en-US" w:eastAsia="zh-CN" w:bidi="ar-SA"/>
    </w:rPr>
  </w:style>
  <w:style w:type="paragraph" w:styleId="944">
    <w:name w:val="Char22"/>
    <w:basedOn w:val="704"/>
    <w:next w:val="944"/>
    <w:link w:val="704"/>
    <w:qFormat/>
    <w:rPr>
      <w:rFonts w:ascii="Tahoma" w:hAnsi="Tahoma"/>
      <w:sz w:val="24"/>
      <w:szCs w:val="20"/>
    </w:rPr>
  </w:style>
  <w:style w:type="paragraph" w:styleId="945">
    <w:name w:val="Char Char Char Char Char Char Char Char Char Char2"/>
    <w:basedOn w:val="704"/>
    <w:next w:val="945"/>
    <w:link w:val="704"/>
    <w:qFormat/>
    <w:rPr>
      <w:rFonts w:ascii="宋体" w:hAnsi="宋体" w:cs="Courier New"/>
      <w:sz w:val="32"/>
      <w:szCs w:val="32"/>
    </w:rPr>
  </w:style>
  <w:style w:type="paragraph" w:styleId="946">
    <w:name w:val="Char2 Char Char Char Char Char Char1"/>
    <w:basedOn w:val="704"/>
    <w:next w:val="946"/>
    <w:link w:val="704"/>
    <w:qFormat/>
    <w:pPr>
      <w:jc w:val="center"/>
      <w:spacing w:line="400" w:lineRule="exact"/>
      <w:widowControl/>
    </w:pPr>
  </w:style>
  <w:style w:type="character" w:styleId="947">
    <w:name w:val="页脚 Char"/>
    <w:next w:val="947"/>
    <w:link w:val="704"/>
    <w:qFormat/>
    <w:rPr>
      <w:rFonts w:ascii="宋体" w:eastAsia="宋体"/>
      <w:sz w:val="18"/>
      <w:lang w:val="en-US" w:eastAsia="zh-CN" w:bidi="ar-SA"/>
    </w:rPr>
  </w:style>
  <w:style w:type="paragraph" w:styleId="948">
    <w:name w:val="Char Char41"/>
    <w:basedOn w:val="704"/>
    <w:next w:val="948"/>
    <w:link w:val="704"/>
    <w:qFormat/>
    <w:pPr>
      <w:jc w:val="center"/>
      <w:spacing w:line="400" w:lineRule="exact"/>
      <w:widowControl/>
    </w:pPr>
  </w:style>
  <w:style w:type="character" w:styleId="949">
    <w:name w:val="批注文字 Char"/>
    <w:next w:val="949"/>
    <w:link w:val="704"/>
    <w:uiPriority w:val="99"/>
    <w:qFormat/>
    <w:rPr>
      <w:sz w:val="21"/>
      <w:szCs w:val="24"/>
    </w:rPr>
  </w:style>
  <w:style w:type="character" w:styleId="950">
    <w:name w:val="标题 Char"/>
    <w:next w:val="950"/>
    <w:link w:val="704"/>
    <w:qFormat/>
    <w:rPr>
      <w:b/>
      <w:sz w:val="32"/>
    </w:rPr>
  </w:style>
  <w:style w:type="paragraph" w:styleId="951">
    <w:name w:val="图例"/>
    <w:basedOn w:val="704"/>
    <w:next w:val="951"/>
    <w:link w:val="704"/>
    <w:qFormat/>
    <w:pPr>
      <w:jc w:val="center"/>
      <w:spacing w:before="120" w:after="120" w:line="360" w:lineRule="auto"/>
    </w:pPr>
    <w:rPr>
      <w:rFonts w:eastAsia="仿宋_GB2312"/>
      <w:b/>
      <w:sz w:val="24"/>
      <w:szCs w:val="20"/>
    </w:rPr>
  </w:style>
  <w:style w:type="table" w:styleId="952">
    <w:name w:val="Table Normal"/>
    <w:next w:val="952"/>
    <w:link w:val="704"/>
    <w:uiPriority w:val="2"/>
    <w:unhideWhenUsed/>
    <w:qFormat/>
    <w:pPr>
      <w:widowControl w:val="off"/>
    </w:pPr>
    <w:rPr>
      <w:rFonts w:ascii="Calibri" w:hAnsi="Calibri"/>
      <w:sz w:val="22"/>
      <w:szCs w:val="22"/>
      <w:lang w:val="en-US" w:eastAsia="en-US" w:bidi="ar-SA"/>
    </w:rPr>
    <w:tblPr/>
  </w:style>
  <w:style w:type="paragraph" w:styleId="953">
    <w:name w:val="Table Paragraph"/>
    <w:basedOn w:val="704"/>
    <w:next w:val="953"/>
    <w:link w:val="704"/>
    <w:uiPriority w:val="1"/>
    <w:qFormat/>
    <w:pPr>
      <w:jc w:val="left"/>
    </w:pPr>
    <w:rPr>
      <w:rFonts w:ascii="宋体" w:hAnsi="宋体" w:cs="宋体"/>
      <w:sz w:val="22"/>
      <w:szCs w:val="22"/>
      <w:lang w:eastAsia="en-US"/>
    </w:rPr>
  </w:style>
  <w:style w:type="paragraph" w:styleId="954">
    <w:name w:val="成文日期"/>
    <w:basedOn w:val="704"/>
    <w:next w:val="954"/>
    <w:link w:val="955"/>
    <w:qFormat/>
    <w:pPr>
      <w:ind w:right="400" w:firstLine="200"/>
      <w:jc w:val="right"/>
      <w:spacing w:line="570" w:lineRule="exact"/>
    </w:pPr>
    <w:rPr>
      <w:rFonts w:ascii="仿宋_GB2312" w:eastAsia="仿宋_GB2312"/>
      <w:sz w:val="32"/>
      <w:szCs w:val="20"/>
    </w:rPr>
  </w:style>
  <w:style w:type="character" w:styleId="955">
    <w:name w:val="成文日期 Char"/>
    <w:next w:val="955"/>
    <w:link w:val="954"/>
    <w:rPr>
      <w:rFonts w:ascii="仿宋_GB2312" w:eastAsia="仿宋_GB2312"/>
      <w:sz w:val="32"/>
    </w:rPr>
  </w:style>
  <w:style w:type="paragraph" w:styleId="956">
    <w:name w:val="修订"/>
    <w:next w:val="956"/>
    <w:link w:val="704"/>
    <w:uiPriority w:val="99"/>
    <w:unhideWhenUsed/>
    <w:rPr>
      <w:sz w:val="21"/>
      <w:szCs w:val="24"/>
      <w:lang w:val="en-US" w:eastAsia="zh-CN" w:bidi="ar-SA"/>
    </w:rPr>
  </w:style>
  <w:style w:type="character" w:styleId="957">
    <w:name w:val="font91"/>
    <w:basedOn w:val="714"/>
    <w:next w:val="957"/>
    <w:link w:val="704"/>
    <w:rPr>
      <w:rFonts w:hint="eastAsia" w:ascii="宋体" w:hAnsi="宋体" w:eastAsia="宋体" w:cs="宋体"/>
      <w:i w:val="0"/>
      <w:iCs w:val="0"/>
      <w:color w:val="000000"/>
      <w:sz w:val="20"/>
      <w:szCs w:val="20"/>
      <w:u w:val="none"/>
    </w:rPr>
  </w:style>
  <w:style w:type="character" w:styleId="958">
    <w:name w:val="font61"/>
    <w:basedOn w:val="714"/>
    <w:next w:val="958"/>
    <w:link w:val="704"/>
    <w:rPr>
      <w:rFonts w:hint="eastAsia" w:ascii="宋体" w:hAnsi="宋体" w:eastAsia="宋体" w:cs="宋体"/>
      <w:i w:val="0"/>
      <w:iCs w:val="0"/>
      <w:color w:val="000000"/>
      <w:sz w:val="20"/>
      <w:szCs w:val="20"/>
      <w:u w:val="none"/>
    </w:rPr>
  </w:style>
  <w:style w:type="paragraph" w:styleId="959">
    <w:name w:val="p15"/>
    <w:basedOn w:val="704"/>
    <w:next w:val="959"/>
    <w:link w:val="704"/>
    <w:qFormat/>
    <w:pPr>
      <w:ind w:firstLine="420"/>
      <w:widowControl/>
    </w:pPr>
    <w:rPr>
      <w:szCs w:val="21"/>
    </w:rPr>
  </w:style>
  <w:style w:type="character" w:styleId="960">
    <w:name w:val="font31"/>
    <w:next w:val="960"/>
    <w:link w:val="704"/>
    <w:qFormat/>
    <w:rPr>
      <w:rFonts w:hint="eastAsia" w:ascii="宋体" w:hAnsi="宋体" w:eastAsia="宋体" w:cs="宋体"/>
      <w:color w:val="000000"/>
      <w:sz w:val="18"/>
      <w:szCs w:val="18"/>
      <w:u w:val="none"/>
    </w:rPr>
  </w:style>
  <w:style w:type="character" w:styleId="961">
    <w:name w:val="font41"/>
    <w:basedOn w:val="714"/>
    <w:next w:val="961"/>
    <w:link w:val="704"/>
    <w:qFormat/>
    <w:rPr>
      <w:rFonts w:hint="eastAsia" w:ascii="宋体" w:hAnsi="宋体" w:eastAsia="宋体" w:cs="宋体"/>
      <w:color w:val="000000"/>
      <w:sz w:val="24"/>
      <w:szCs w:val="24"/>
      <w:u w:val="none"/>
    </w:rPr>
  </w:style>
  <w:style w:type="character" w:styleId="962">
    <w:name w:val="font51"/>
    <w:basedOn w:val="714"/>
    <w:next w:val="962"/>
    <w:link w:val="704"/>
    <w:qFormat/>
    <w:rPr>
      <w:rFonts w:hint="eastAsia" w:ascii="宋体" w:hAnsi="宋体" w:eastAsia="宋体" w:cs="宋体"/>
      <w:color w:val="000000"/>
      <w:sz w:val="24"/>
      <w:szCs w:val="24"/>
      <w:u w:val="none"/>
    </w:rPr>
  </w:style>
  <w:style w:type="character" w:styleId="963">
    <w:name w:val="NormalCharacter1"/>
    <w:next w:val="963"/>
    <w:link w:val="704"/>
    <w:semiHidden/>
    <w:qFormat/>
  </w:style>
  <w:style w:type="paragraph" w:styleId="964">
    <w:name w:val="正文首行缩进 21"/>
    <w:next w:val="704"/>
    <w:link w:val="704"/>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65">
    <w:name w:val="正文文本1"/>
    <w:next w:val="965"/>
    <w:link w:val="704"/>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966">
    <w:name w:val="font11"/>
    <w:basedOn w:val="714"/>
    <w:next w:val="966"/>
    <w:link w:val="704"/>
    <w:rPr>
      <w:rFonts w:hint="eastAsia" w:ascii="宋体" w:hAnsi="宋体" w:eastAsia="宋体" w:cs="宋体"/>
      <w:i w:val="0"/>
      <w:iCs w:val="0"/>
      <w:color w:val="000000"/>
      <w:sz w:val="22"/>
      <w:szCs w:val="22"/>
      <w:u w:val="none"/>
    </w:rPr>
  </w:style>
  <w:style w:type="paragraph" w:styleId="967">
    <w:name w:val="普通(网站)1"/>
    <w:basedOn w:val="704"/>
    <w:next w:val="967"/>
    <w:link w:val="704"/>
    <w:uiPriority w:val="99"/>
    <w:unhideWhenUsed/>
    <w:qFormat/>
    <w:pPr>
      <w:jc w:val="left"/>
      <w:spacing w:before="100" w:beforeAutospacing="1" w:after="100" w:afterAutospacing="1"/>
      <w:widowControl/>
    </w:pPr>
    <w:rPr>
      <w:rFonts w:ascii="宋体" w:hAnsi="宋体" w:cs="宋体"/>
      <w:sz w:val="24"/>
    </w:rPr>
  </w:style>
  <w:style w:type="paragraph" w:styleId="968">
    <w:name w:val="正文1"/>
    <w:basedOn w:val="704"/>
    <w:next w:val="968"/>
    <w:link w:val="704"/>
    <w:qFormat/>
    <w:pPr>
      <w:contextualSpacing/>
      <w:ind w:firstLine="200"/>
      <w:jc w:val="left"/>
      <w:spacing w:before="120" w:after="120"/>
      <w:widowControl/>
    </w:pPr>
    <w:rPr>
      <w:rFonts w:ascii="Calibri" w:hAnsi="Calibri" w:eastAsia="Adobe 仿宋 Std R"/>
      <w:sz w:val="20"/>
      <w:szCs w:val="21"/>
    </w:rPr>
  </w:style>
  <w:style w:type="paragraph" w:styleId="969">
    <w:name w:val="正文首行缩进1"/>
    <w:basedOn w:val="965"/>
    <w:next w:val="969"/>
    <w:link w:val="704"/>
    <w:uiPriority w:val="99"/>
    <w:qFormat/>
    <w:pPr>
      <w:ind w:firstLine="420"/>
      <w:tabs>
        <w:tab w:val="left" w:pos="567" w:leader="none"/>
      </w:tabs>
    </w:pPr>
  </w:style>
  <w:style w:type="character" w:styleId="33759" w:default="1">
    <w:name w:val="Default Paragraph Font"/>
    <w:uiPriority w:val="1"/>
    <w:semiHidden/>
    <w:unhideWhenUsed/>
  </w:style>
  <w:style w:type="numbering" w:styleId="33760" w:default="1">
    <w:name w:val="No List"/>
    <w:uiPriority w:val="99"/>
    <w:semiHidden/>
    <w:unhideWhenUsed/>
  </w:style>
  <w:style w:type="table" w:styleId="33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8</cp:revision>
  <dcterms:created xsi:type="dcterms:W3CDTF">2022-05-30T08:08:00Z</dcterms:created>
  <dcterms:modified xsi:type="dcterms:W3CDTF">2026-03-20T01:04:01Z</dcterms:modified>
</cp:coreProperties>
</file>